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0181" w14:textId="77777777" w:rsidR="0049354E" w:rsidRDefault="007550EA">
      <w:pPr>
        <w:pStyle w:val="a3"/>
        <w:ind w:left="119"/>
        <w:rPr>
          <w:rFonts w:ascii="Times New Roman"/>
          <w:sz w:val="20"/>
        </w:rPr>
      </w:pPr>
      <w:r>
        <w:rPr>
          <w:rFonts w:ascii="Times New Roman"/>
          <w:noProof/>
          <w:sz w:val="20"/>
          <w:lang w:val="ru-RU" w:eastAsia="ru-RU"/>
        </w:rPr>
        <w:drawing>
          <wp:inline distT="0" distB="0" distL="0" distR="0" wp14:anchorId="3FE0821A" wp14:editId="22EC0247">
            <wp:extent cx="6876432" cy="10789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76432" cy="1078992"/>
                    </a:xfrm>
                    <a:prstGeom prst="rect">
                      <a:avLst/>
                    </a:prstGeom>
                  </pic:spPr>
                </pic:pic>
              </a:graphicData>
            </a:graphic>
          </wp:inline>
        </w:drawing>
      </w:r>
    </w:p>
    <w:p w14:paraId="52D7A627" w14:textId="77777777" w:rsidR="0049354E" w:rsidRPr="00B17498" w:rsidRDefault="00B17498" w:rsidP="0049649A">
      <w:pPr>
        <w:pStyle w:val="a3"/>
        <w:spacing w:before="106"/>
        <w:ind w:left="709" w:right="671"/>
        <w:jc w:val="right"/>
        <w:rPr>
          <w:rFonts w:ascii="Times New Roman" w:hAnsi="Times New Roman" w:cs="Times New Roman"/>
          <w:sz w:val="24"/>
          <w:szCs w:val="24"/>
          <w:lang w:val="ru-RU"/>
        </w:rPr>
      </w:pPr>
      <w:r>
        <w:rPr>
          <w:rFonts w:ascii="Times New Roman" w:hAnsi="Times New Roman" w:cs="Times New Roman"/>
          <w:sz w:val="24"/>
          <w:szCs w:val="24"/>
          <w:lang w:val="ru-RU"/>
        </w:rPr>
        <w:t>№</w:t>
      </w:r>
      <w:r w:rsidR="007550EA" w:rsidRPr="00B17498">
        <w:rPr>
          <w:rFonts w:ascii="Times New Roman" w:hAnsi="Times New Roman" w:cs="Times New Roman"/>
          <w:sz w:val="24"/>
          <w:szCs w:val="24"/>
          <w:lang w:val="ru-RU"/>
        </w:rPr>
        <w:t xml:space="preserve"> 92/2020</w:t>
      </w:r>
    </w:p>
    <w:p w14:paraId="360DFC69" w14:textId="77777777" w:rsidR="0049354E" w:rsidRPr="00B17498" w:rsidRDefault="0049354E" w:rsidP="0049649A">
      <w:pPr>
        <w:pStyle w:val="a3"/>
        <w:spacing w:before="8"/>
        <w:ind w:left="709"/>
        <w:rPr>
          <w:rFonts w:ascii="Times New Roman" w:hAnsi="Times New Roman" w:cs="Times New Roman"/>
          <w:sz w:val="24"/>
          <w:szCs w:val="24"/>
          <w:lang w:val="ru-RU"/>
        </w:rPr>
      </w:pPr>
    </w:p>
    <w:p w14:paraId="5199249B" w14:textId="77777777" w:rsidR="0049354E" w:rsidRPr="009D1752" w:rsidRDefault="00BB0043" w:rsidP="0049649A">
      <w:pPr>
        <w:pStyle w:val="a3"/>
        <w:spacing w:before="101"/>
        <w:ind w:left="709"/>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Национальным ассоциациям - членам УЕФА </w:t>
      </w:r>
    </w:p>
    <w:p w14:paraId="7B1E2DB0" w14:textId="77777777" w:rsidR="0049354E" w:rsidRPr="009D1752" w:rsidRDefault="00BB0043" w:rsidP="0049649A">
      <w:pPr>
        <w:pStyle w:val="a3"/>
        <w:ind w:left="709"/>
        <w:rPr>
          <w:rFonts w:ascii="Times New Roman" w:hAnsi="Times New Roman" w:cs="Times New Roman"/>
          <w:sz w:val="24"/>
          <w:szCs w:val="24"/>
          <w:lang w:val="ru-RU"/>
        </w:rPr>
      </w:pPr>
      <w:r w:rsidRPr="009D1752">
        <w:rPr>
          <w:rFonts w:ascii="Times New Roman" w:hAnsi="Times New Roman" w:cs="Times New Roman"/>
          <w:sz w:val="24"/>
          <w:szCs w:val="24"/>
          <w:lang w:val="ru-RU"/>
        </w:rPr>
        <w:t>Клубам, участвующим в клубных соревнованиях УЕФА</w:t>
      </w:r>
    </w:p>
    <w:p w14:paraId="4FCBC1E8" w14:textId="77777777" w:rsidR="0049354E" w:rsidRPr="009D1752" w:rsidRDefault="0049354E" w:rsidP="0049649A">
      <w:pPr>
        <w:pStyle w:val="a3"/>
        <w:spacing w:before="11"/>
        <w:ind w:left="709"/>
        <w:rPr>
          <w:rFonts w:ascii="Times New Roman" w:hAnsi="Times New Roman" w:cs="Times New Roman"/>
          <w:sz w:val="24"/>
          <w:szCs w:val="24"/>
          <w:lang w:val="ru-RU"/>
        </w:rPr>
      </w:pPr>
    </w:p>
    <w:p w14:paraId="56DABC9E" w14:textId="77777777" w:rsidR="0049354E" w:rsidRPr="00B17498" w:rsidRDefault="00BB0043" w:rsidP="0049649A">
      <w:pPr>
        <w:pStyle w:val="a3"/>
        <w:ind w:left="709"/>
        <w:rPr>
          <w:rFonts w:ascii="Times New Roman" w:hAnsi="Times New Roman" w:cs="Times New Roman"/>
          <w:sz w:val="24"/>
          <w:szCs w:val="24"/>
          <w:lang w:val="ru-RU"/>
        </w:rPr>
      </w:pPr>
      <w:r w:rsidRPr="009D1752">
        <w:rPr>
          <w:rFonts w:ascii="Times New Roman" w:hAnsi="Times New Roman" w:cs="Times New Roman"/>
          <w:sz w:val="24"/>
          <w:szCs w:val="24"/>
          <w:lang w:val="ru-RU"/>
        </w:rPr>
        <w:t>Вниманию</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президента</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и</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генерального</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секретаря</w:t>
      </w:r>
    </w:p>
    <w:p w14:paraId="2082E359" w14:textId="77777777" w:rsidR="0049354E" w:rsidRPr="00B17498" w:rsidRDefault="0049354E" w:rsidP="0049649A">
      <w:pPr>
        <w:pStyle w:val="a3"/>
        <w:ind w:left="709"/>
        <w:rPr>
          <w:rFonts w:ascii="Times New Roman" w:hAnsi="Times New Roman" w:cs="Times New Roman"/>
          <w:sz w:val="24"/>
          <w:szCs w:val="24"/>
          <w:lang w:val="ru-RU"/>
        </w:rPr>
      </w:pPr>
    </w:p>
    <w:p w14:paraId="5858A107" w14:textId="77777777" w:rsidR="0049354E" w:rsidRPr="00B17498" w:rsidRDefault="0049354E" w:rsidP="0049649A">
      <w:pPr>
        <w:pStyle w:val="a3"/>
        <w:ind w:left="709"/>
        <w:rPr>
          <w:rFonts w:ascii="Times New Roman" w:hAnsi="Times New Roman" w:cs="Times New Roman"/>
          <w:sz w:val="24"/>
          <w:szCs w:val="24"/>
          <w:lang w:val="ru-RU"/>
        </w:rPr>
      </w:pPr>
    </w:p>
    <w:p w14:paraId="5B265F42" w14:textId="77777777" w:rsidR="0049354E" w:rsidRPr="009D1752" w:rsidRDefault="00BB0043" w:rsidP="0049649A">
      <w:pPr>
        <w:pStyle w:val="a3"/>
        <w:spacing w:before="1"/>
        <w:ind w:left="709" w:right="458"/>
        <w:jc w:val="right"/>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9 декабря 2020 г. </w:t>
      </w:r>
    </w:p>
    <w:p w14:paraId="6A215F62" w14:textId="77777777" w:rsidR="0049354E" w:rsidRPr="009D1752" w:rsidRDefault="00BB0043" w:rsidP="0049649A">
      <w:pPr>
        <w:pStyle w:val="1"/>
        <w:spacing w:before="266"/>
        <w:ind w:left="709" w:right="458"/>
        <w:rPr>
          <w:rFonts w:ascii="Times New Roman" w:hAnsi="Times New Roman" w:cs="Times New Roman"/>
          <w:b/>
          <w:sz w:val="24"/>
          <w:szCs w:val="24"/>
          <w:lang w:val="ru-RU"/>
        </w:rPr>
      </w:pPr>
      <w:r w:rsidRPr="009D1752">
        <w:rPr>
          <w:rFonts w:ascii="Times New Roman" w:hAnsi="Times New Roman" w:cs="Times New Roman"/>
          <w:b/>
          <w:sz w:val="24"/>
          <w:szCs w:val="24"/>
          <w:lang w:val="ru-RU"/>
        </w:rPr>
        <w:t xml:space="preserve">Антидопинговый регламент УЕФА, редакция </w:t>
      </w:r>
      <w:r w:rsidR="007550EA" w:rsidRPr="009D1752">
        <w:rPr>
          <w:rFonts w:ascii="Times New Roman" w:hAnsi="Times New Roman" w:cs="Times New Roman"/>
          <w:b/>
          <w:sz w:val="24"/>
          <w:szCs w:val="24"/>
          <w:lang w:val="ru-RU"/>
        </w:rPr>
        <w:t>2021</w:t>
      </w:r>
      <w:r w:rsidRPr="009D1752">
        <w:rPr>
          <w:rFonts w:ascii="Times New Roman" w:hAnsi="Times New Roman" w:cs="Times New Roman"/>
          <w:b/>
          <w:sz w:val="24"/>
          <w:szCs w:val="24"/>
          <w:lang w:val="ru-RU"/>
        </w:rPr>
        <w:t xml:space="preserve"> г.  и запрещенный список ВАДА 2021 г. </w:t>
      </w:r>
    </w:p>
    <w:p w14:paraId="1D552ED6" w14:textId="77777777" w:rsidR="00BB0043" w:rsidRPr="009D1752" w:rsidRDefault="00BB0043" w:rsidP="0049649A">
      <w:pPr>
        <w:pStyle w:val="1"/>
        <w:spacing w:before="266"/>
        <w:ind w:left="709" w:right="458"/>
        <w:rPr>
          <w:rFonts w:ascii="Times New Roman" w:hAnsi="Times New Roman" w:cs="Times New Roman"/>
          <w:b/>
          <w:sz w:val="24"/>
          <w:szCs w:val="24"/>
          <w:lang w:val="ru-RU"/>
        </w:rPr>
      </w:pPr>
    </w:p>
    <w:p w14:paraId="67F2815C" w14:textId="77777777" w:rsidR="0049354E" w:rsidRPr="009D1752" w:rsidRDefault="0049354E" w:rsidP="0049649A">
      <w:pPr>
        <w:pStyle w:val="a3"/>
        <w:spacing w:before="3"/>
        <w:ind w:left="709" w:right="458"/>
        <w:rPr>
          <w:rFonts w:ascii="Times New Roman" w:hAnsi="Times New Roman" w:cs="Times New Roman"/>
          <w:sz w:val="24"/>
          <w:szCs w:val="24"/>
          <w:lang w:val="ru-RU"/>
        </w:rPr>
      </w:pPr>
    </w:p>
    <w:p w14:paraId="5D599A69" w14:textId="77777777" w:rsidR="0049354E" w:rsidRPr="00B17498" w:rsidRDefault="00BB0043" w:rsidP="0049649A">
      <w:pPr>
        <w:pStyle w:val="a3"/>
        <w:ind w:left="709"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Уважаемые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дамы</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и</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господа</w:t>
      </w:r>
      <w:r w:rsidR="007550EA" w:rsidRPr="00B17498">
        <w:rPr>
          <w:rFonts w:ascii="Times New Roman" w:hAnsi="Times New Roman" w:cs="Times New Roman"/>
          <w:sz w:val="24"/>
          <w:szCs w:val="24"/>
          <w:lang w:val="ru-RU"/>
        </w:rPr>
        <w:t>,</w:t>
      </w:r>
    </w:p>
    <w:p w14:paraId="51858EE0" w14:textId="77777777" w:rsidR="0049354E" w:rsidRPr="00B17498" w:rsidRDefault="0049354E" w:rsidP="0049649A">
      <w:pPr>
        <w:pStyle w:val="a3"/>
        <w:ind w:left="709" w:right="458"/>
        <w:rPr>
          <w:rFonts w:ascii="Times New Roman" w:hAnsi="Times New Roman" w:cs="Times New Roman"/>
          <w:sz w:val="24"/>
          <w:szCs w:val="24"/>
          <w:lang w:val="ru-RU"/>
        </w:rPr>
      </w:pPr>
    </w:p>
    <w:p w14:paraId="0BC71453" w14:textId="77777777" w:rsidR="0049354E" w:rsidRPr="009D1752" w:rsidRDefault="00BB0043" w:rsidP="0049649A">
      <w:pPr>
        <w:pStyle w:val="a3"/>
        <w:spacing w:before="1"/>
        <w:ind w:left="709"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В приложении к данному циркулярному письму направляем</w:t>
      </w:r>
      <w:r w:rsidR="00F4448A" w:rsidRPr="009D1752">
        <w:rPr>
          <w:rFonts w:ascii="Times New Roman" w:hAnsi="Times New Roman" w:cs="Times New Roman"/>
          <w:sz w:val="24"/>
          <w:szCs w:val="24"/>
          <w:lang w:val="ru-RU"/>
        </w:rPr>
        <w:t xml:space="preserve"> утвержденный Исполнительным комитетом </w:t>
      </w:r>
      <w:r w:rsidR="00AC47A6" w:rsidRPr="009D1752">
        <w:rPr>
          <w:rFonts w:ascii="Times New Roman" w:hAnsi="Times New Roman" w:cs="Times New Roman"/>
          <w:sz w:val="24"/>
          <w:szCs w:val="24"/>
          <w:lang w:val="ru-RU"/>
        </w:rPr>
        <w:t xml:space="preserve">УЕФА </w:t>
      </w:r>
      <w:r w:rsidR="00F4448A" w:rsidRPr="009D1752">
        <w:rPr>
          <w:rFonts w:ascii="Times New Roman" w:hAnsi="Times New Roman" w:cs="Times New Roman"/>
          <w:sz w:val="24"/>
          <w:szCs w:val="24"/>
          <w:lang w:val="ru-RU"/>
        </w:rPr>
        <w:t>на заседании 3 декабря 2020 г.</w:t>
      </w:r>
      <w:r w:rsidRPr="009D1752">
        <w:rPr>
          <w:rFonts w:ascii="Times New Roman" w:hAnsi="Times New Roman" w:cs="Times New Roman"/>
          <w:sz w:val="24"/>
          <w:szCs w:val="24"/>
          <w:lang w:val="ru-RU"/>
        </w:rPr>
        <w:t xml:space="preserve"> Антидопинговый регламент УЕФА 2021 г.,</w:t>
      </w:r>
      <w:r w:rsidR="00F4448A" w:rsidRPr="009D1752">
        <w:rPr>
          <w:rFonts w:ascii="Times New Roman" w:hAnsi="Times New Roman" w:cs="Times New Roman"/>
          <w:sz w:val="24"/>
          <w:szCs w:val="24"/>
          <w:lang w:val="ru-RU"/>
        </w:rPr>
        <w:t xml:space="preserve"> в который</w:t>
      </w:r>
      <w:r w:rsidR="00AC47A6" w:rsidRPr="009D1752">
        <w:rPr>
          <w:rFonts w:ascii="Times New Roman" w:hAnsi="Times New Roman" w:cs="Times New Roman"/>
          <w:sz w:val="24"/>
          <w:szCs w:val="24"/>
          <w:lang w:val="ru-RU"/>
        </w:rPr>
        <w:t xml:space="preserve"> были внесены поправки в соответствии с положениями Всемирного антидопингового кодекса 2021 г. </w:t>
      </w:r>
      <w:r w:rsidR="007550EA" w:rsidRPr="009D1752">
        <w:rPr>
          <w:rFonts w:ascii="Times New Roman" w:hAnsi="Times New Roman" w:cs="Times New Roman"/>
          <w:sz w:val="24"/>
          <w:szCs w:val="24"/>
          <w:lang w:val="ru-RU"/>
        </w:rPr>
        <w:t>(</w:t>
      </w:r>
      <w:r w:rsidR="00AC47A6" w:rsidRPr="009D1752">
        <w:rPr>
          <w:rFonts w:ascii="Times New Roman" w:hAnsi="Times New Roman" w:cs="Times New Roman"/>
          <w:sz w:val="24"/>
          <w:szCs w:val="24"/>
          <w:lang w:val="ru-RU"/>
        </w:rPr>
        <w:t>далее «Кодекс ВАДА»</w:t>
      </w:r>
      <w:r w:rsidR="007550EA" w:rsidRPr="009D1752">
        <w:rPr>
          <w:rFonts w:ascii="Times New Roman" w:hAnsi="Times New Roman" w:cs="Times New Roman"/>
          <w:sz w:val="24"/>
          <w:szCs w:val="24"/>
          <w:lang w:val="ru-RU"/>
        </w:rPr>
        <w:t xml:space="preserve">). </w:t>
      </w:r>
      <w:r w:rsidR="00174192" w:rsidRPr="009D1752">
        <w:rPr>
          <w:rFonts w:ascii="Times New Roman" w:hAnsi="Times New Roman" w:cs="Times New Roman"/>
          <w:sz w:val="24"/>
          <w:szCs w:val="24"/>
          <w:lang w:val="ru-RU"/>
        </w:rPr>
        <w:t xml:space="preserve">Данные изменения были произведены с целью обеспечения применения в отношении футболистов одних и тех же </w:t>
      </w:r>
      <w:r w:rsidR="00AC47A6" w:rsidRPr="009D1752">
        <w:rPr>
          <w:rFonts w:ascii="Times New Roman" w:hAnsi="Times New Roman" w:cs="Times New Roman"/>
          <w:sz w:val="24"/>
          <w:szCs w:val="24"/>
          <w:lang w:val="ru-RU"/>
        </w:rPr>
        <w:t>антидопинговы</w:t>
      </w:r>
      <w:r w:rsidR="00174192" w:rsidRPr="009D1752">
        <w:rPr>
          <w:rFonts w:ascii="Times New Roman" w:hAnsi="Times New Roman" w:cs="Times New Roman"/>
          <w:sz w:val="24"/>
          <w:szCs w:val="24"/>
          <w:lang w:val="ru-RU"/>
        </w:rPr>
        <w:t>х</w:t>
      </w:r>
      <w:r w:rsidR="00AC47A6" w:rsidRPr="009D1752">
        <w:rPr>
          <w:rFonts w:ascii="Times New Roman" w:hAnsi="Times New Roman" w:cs="Times New Roman"/>
          <w:sz w:val="24"/>
          <w:szCs w:val="24"/>
          <w:lang w:val="ru-RU"/>
        </w:rPr>
        <w:t xml:space="preserve"> процедур и </w:t>
      </w:r>
      <w:r w:rsidR="00174192" w:rsidRPr="009D1752">
        <w:rPr>
          <w:rFonts w:ascii="Times New Roman" w:hAnsi="Times New Roman" w:cs="Times New Roman"/>
          <w:sz w:val="24"/>
          <w:szCs w:val="24"/>
          <w:lang w:val="ru-RU"/>
        </w:rPr>
        <w:t xml:space="preserve">защитных мер независимо от национальности игроков, </w:t>
      </w:r>
      <w:r w:rsidR="00AC47A6" w:rsidRPr="009D1752">
        <w:rPr>
          <w:rFonts w:ascii="Times New Roman" w:hAnsi="Times New Roman" w:cs="Times New Roman"/>
          <w:sz w:val="24"/>
          <w:szCs w:val="24"/>
          <w:lang w:val="ru-RU"/>
        </w:rPr>
        <w:t xml:space="preserve">страны, в которой </w:t>
      </w:r>
      <w:r w:rsidR="00174192" w:rsidRPr="009D1752">
        <w:rPr>
          <w:rFonts w:ascii="Times New Roman" w:hAnsi="Times New Roman" w:cs="Times New Roman"/>
          <w:sz w:val="24"/>
          <w:szCs w:val="24"/>
          <w:lang w:val="ru-RU"/>
        </w:rPr>
        <w:t xml:space="preserve">проводится тестирование </w:t>
      </w:r>
      <w:r w:rsidR="00AC47A6" w:rsidRPr="009D1752">
        <w:rPr>
          <w:rFonts w:ascii="Times New Roman" w:hAnsi="Times New Roman" w:cs="Times New Roman"/>
          <w:sz w:val="24"/>
          <w:szCs w:val="24"/>
          <w:lang w:val="ru-RU"/>
        </w:rPr>
        <w:t>или соревновани</w:t>
      </w:r>
      <w:r w:rsidR="004A35FA" w:rsidRPr="009D1752">
        <w:rPr>
          <w:rFonts w:ascii="Times New Roman" w:hAnsi="Times New Roman" w:cs="Times New Roman"/>
          <w:sz w:val="24"/>
          <w:szCs w:val="24"/>
          <w:lang w:val="ru-RU"/>
        </w:rPr>
        <w:t>е</w:t>
      </w:r>
      <w:r w:rsidR="00174192" w:rsidRPr="009D1752">
        <w:rPr>
          <w:rFonts w:ascii="Times New Roman" w:hAnsi="Times New Roman" w:cs="Times New Roman"/>
          <w:sz w:val="24"/>
          <w:szCs w:val="24"/>
          <w:lang w:val="ru-RU"/>
        </w:rPr>
        <w:t xml:space="preserve">, в котором </w:t>
      </w:r>
      <w:r w:rsidR="00AC47A6" w:rsidRPr="009D1752">
        <w:rPr>
          <w:rFonts w:ascii="Times New Roman" w:hAnsi="Times New Roman" w:cs="Times New Roman"/>
          <w:sz w:val="24"/>
          <w:szCs w:val="24"/>
          <w:lang w:val="ru-RU"/>
        </w:rPr>
        <w:t xml:space="preserve">они </w:t>
      </w:r>
      <w:r w:rsidR="005677DC" w:rsidRPr="009D1752">
        <w:rPr>
          <w:rFonts w:ascii="Times New Roman" w:hAnsi="Times New Roman" w:cs="Times New Roman"/>
          <w:sz w:val="24"/>
          <w:szCs w:val="24"/>
          <w:lang w:val="ru-RU"/>
        </w:rPr>
        <w:t xml:space="preserve">участвуют, </w:t>
      </w:r>
      <w:r w:rsidR="00AC47A6" w:rsidRPr="009D1752">
        <w:rPr>
          <w:rFonts w:ascii="Times New Roman" w:hAnsi="Times New Roman" w:cs="Times New Roman"/>
          <w:sz w:val="24"/>
          <w:szCs w:val="24"/>
          <w:lang w:val="ru-RU"/>
        </w:rPr>
        <w:t xml:space="preserve">чтобы все игроки могли </w:t>
      </w:r>
      <w:r w:rsidR="00174192" w:rsidRPr="009D1752">
        <w:rPr>
          <w:rFonts w:ascii="Times New Roman" w:hAnsi="Times New Roman" w:cs="Times New Roman"/>
          <w:sz w:val="24"/>
          <w:szCs w:val="24"/>
          <w:lang w:val="ru-RU"/>
        </w:rPr>
        <w:t xml:space="preserve">принимать участие </w:t>
      </w:r>
      <w:r w:rsidR="00AC47A6" w:rsidRPr="009D1752">
        <w:rPr>
          <w:rFonts w:ascii="Times New Roman" w:hAnsi="Times New Roman" w:cs="Times New Roman"/>
          <w:sz w:val="24"/>
          <w:szCs w:val="24"/>
          <w:lang w:val="ru-RU"/>
        </w:rPr>
        <w:t xml:space="preserve">в </w:t>
      </w:r>
      <w:r w:rsidR="00174192" w:rsidRPr="009D1752">
        <w:rPr>
          <w:rFonts w:ascii="Times New Roman" w:hAnsi="Times New Roman" w:cs="Times New Roman"/>
          <w:sz w:val="24"/>
          <w:szCs w:val="24"/>
          <w:lang w:val="ru-RU"/>
        </w:rPr>
        <w:t>безопасных и честных соревнованиях</w:t>
      </w:r>
      <w:r w:rsidR="00AC47A6" w:rsidRPr="009D1752">
        <w:rPr>
          <w:rFonts w:ascii="Times New Roman" w:hAnsi="Times New Roman" w:cs="Times New Roman"/>
          <w:sz w:val="24"/>
          <w:szCs w:val="24"/>
          <w:lang w:val="ru-RU"/>
        </w:rPr>
        <w:t>.</w:t>
      </w:r>
    </w:p>
    <w:p w14:paraId="6F636BAC" w14:textId="77777777" w:rsidR="0049354E" w:rsidRPr="009D1752" w:rsidRDefault="0049354E" w:rsidP="0049649A">
      <w:pPr>
        <w:pStyle w:val="a3"/>
        <w:spacing w:before="12"/>
        <w:ind w:left="709"/>
        <w:rPr>
          <w:rFonts w:ascii="Times New Roman" w:hAnsi="Times New Roman" w:cs="Times New Roman"/>
          <w:sz w:val="24"/>
          <w:szCs w:val="24"/>
          <w:lang w:val="ru-RU"/>
        </w:rPr>
      </w:pPr>
    </w:p>
    <w:p w14:paraId="5426962D" w14:textId="77777777" w:rsidR="0049354E" w:rsidRPr="009D1752" w:rsidRDefault="00174192" w:rsidP="0049649A">
      <w:pPr>
        <w:pStyle w:val="a3"/>
        <w:ind w:left="709" w:right="445"/>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Данный регламент</w:t>
      </w:r>
      <w:r w:rsidR="005677DC" w:rsidRPr="009D1752">
        <w:rPr>
          <w:rFonts w:ascii="Times New Roman" w:hAnsi="Times New Roman" w:cs="Times New Roman"/>
          <w:sz w:val="24"/>
          <w:szCs w:val="24"/>
          <w:lang w:val="ru-RU"/>
        </w:rPr>
        <w:t xml:space="preserve"> вступает в силу с 1 января</w:t>
      </w:r>
      <w:bookmarkStart w:id="0" w:name="UEFA_Anti-Doping_Regulations,_2021_editi"/>
      <w:bookmarkEnd w:id="0"/>
      <w:r w:rsidR="005677DC" w:rsidRPr="009D1752">
        <w:rPr>
          <w:rFonts w:ascii="Times New Roman" w:hAnsi="Times New Roman" w:cs="Times New Roman"/>
          <w:sz w:val="24"/>
          <w:szCs w:val="24"/>
          <w:lang w:val="ru-RU"/>
        </w:rPr>
        <w:t xml:space="preserve"> 2021 г.  и </w:t>
      </w:r>
      <w:r w:rsidRPr="009D1752">
        <w:rPr>
          <w:rFonts w:ascii="Times New Roman" w:hAnsi="Times New Roman" w:cs="Times New Roman"/>
          <w:sz w:val="24"/>
          <w:szCs w:val="24"/>
          <w:lang w:val="ru-RU"/>
        </w:rPr>
        <w:t>применяется к</w:t>
      </w:r>
      <w:r w:rsidR="004A35FA" w:rsidRPr="009D1752">
        <w:rPr>
          <w:rFonts w:ascii="Times New Roman" w:hAnsi="Times New Roman" w:cs="Times New Roman"/>
          <w:sz w:val="24"/>
          <w:szCs w:val="24"/>
          <w:lang w:val="ru-RU"/>
        </w:rPr>
        <w:t>о</w:t>
      </w:r>
      <w:r w:rsidRPr="009D1752">
        <w:rPr>
          <w:rFonts w:ascii="Times New Roman" w:hAnsi="Times New Roman" w:cs="Times New Roman"/>
          <w:sz w:val="24"/>
          <w:szCs w:val="24"/>
          <w:lang w:val="ru-RU"/>
        </w:rPr>
        <w:t xml:space="preserve"> всем аспектам антидопинговой программы УЕФА</w:t>
      </w:r>
      <w:r w:rsidR="007550EA" w:rsidRPr="009D1752">
        <w:rPr>
          <w:rFonts w:ascii="Times New Roman" w:hAnsi="Times New Roman" w:cs="Times New Roman"/>
          <w:sz w:val="24"/>
          <w:szCs w:val="24"/>
          <w:lang w:val="ru-RU"/>
        </w:rPr>
        <w:t>,</w:t>
      </w:r>
      <w:r w:rsidRPr="009D1752">
        <w:rPr>
          <w:rFonts w:ascii="Times New Roman" w:hAnsi="Times New Roman" w:cs="Times New Roman"/>
          <w:sz w:val="24"/>
          <w:szCs w:val="24"/>
          <w:lang w:val="ru-RU"/>
        </w:rPr>
        <w:t xml:space="preserve"> в т.ч. проведению допинг-тестов как в</w:t>
      </w:r>
      <w:r w:rsidR="009767E6" w:rsidRPr="009D1752">
        <w:rPr>
          <w:rFonts w:ascii="Times New Roman" w:hAnsi="Times New Roman" w:cs="Times New Roman"/>
          <w:sz w:val="24"/>
          <w:szCs w:val="24"/>
          <w:lang w:val="ru-RU"/>
        </w:rPr>
        <w:t xml:space="preserve"> соревновательные, так и во </w:t>
      </w:r>
      <w:r w:rsidR="005677DC" w:rsidRPr="009D1752">
        <w:rPr>
          <w:rFonts w:ascii="Times New Roman" w:hAnsi="Times New Roman" w:cs="Times New Roman"/>
          <w:sz w:val="24"/>
          <w:szCs w:val="24"/>
          <w:lang w:val="ru-RU"/>
        </w:rPr>
        <w:t>внесоревновательные периоды</w:t>
      </w:r>
      <w:r w:rsidR="007550EA" w:rsidRPr="009D1752">
        <w:rPr>
          <w:rFonts w:ascii="Times New Roman" w:hAnsi="Times New Roman" w:cs="Times New Roman"/>
          <w:sz w:val="24"/>
          <w:szCs w:val="24"/>
          <w:lang w:val="ru-RU"/>
        </w:rPr>
        <w:t>.</w:t>
      </w:r>
    </w:p>
    <w:p w14:paraId="675C1D61" w14:textId="77777777" w:rsidR="0049354E" w:rsidRPr="009D1752" w:rsidRDefault="00B514E9" w:rsidP="0049649A">
      <w:pPr>
        <w:pStyle w:val="1"/>
        <w:ind w:left="709"/>
        <w:rPr>
          <w:rFonts w:ascii="Times New Roman" w:hAnsi="Times New Roman" w:cs="Times New Roman"/>
          <w:b/>
          <w:sz w:val="24"/>
          <w:szCs w:val="24"/>
          <w:lang w:val="ru-RU"/>
        </w:rPr>
      </w:pPr>
      <w:r w:rsidRPr="009D1752">
        <w:rPr>
          <w:rFonts w:ascii="Times New Roman" w:hAnsi="Times New Roman" w:cs="Times New Roman"/>
          <w:b/>
          <w:sz w:val="24"/>
          <w:szCs w:val="24"/>
          <w:lang w:val="ru-RU"/>
        </w:rPr>
        <w:t>Антидопинговый регламент УЕФА</w:t>
      </w:r>
      <w:r w:rsidR="007550EA" w:rsidRPr="009D1752">
        <w:rPr>
          <w:rFonts w:ascii="Times New Roman" w:hAnsi="Times New Roman" w:cs="Times New Roman"/>
          <w:b/>
          <w:sz w:val="24"/>
          <w:szCs w:val="24"/>
          <w:lang w:val="ru-RU"/>
        </w:rPr>
        <w:t>,</w:t>
      </w:r>
      <w:r w:rsidRPr="009D1752">
        <w:rPr>
          <w:rFonts w:ascii="Times New Roman" w:hAnsi="Times New Roman" w:cs="Times New Roman"/>
          <w:b/>
          <w:sz w:val="24"/>
          <w:szCs w:val="24"/>
          <w:lang w:val="ru-RU"/>
        </w:rPr>
        <w:t xml:space="preserve"> редакция </w:t>
      </w:r>
      <w:r w:rsidR="007550EA" w:rsidRPr="009D1752">
        <w:rPr>
          <w:rFonts w:ascii="Times New Roman" w:hAnsi="Times New Roman" w:cs="Times New Roman"/>
          <w:b/>
          <w:sz w:val="24"/>
          <w:szCs w:val="24"/>
          <w:lang w:val="ru-RU"/>
        </w:rPr>
        <w:t>2021</w:t>
      </w:r>
      <w:r w:rsidRPr="009D1752">
        <w:rPr>
          <w:rFonts w:ascii="Times New Roman" w:hAnsi="Times New Roman" w:cs="Times New Roman"/>
          <w:b/>
          <w:sz w:val="24"/>
          <w:szCs w:val="24"/>
          <w:lang w:val="ru-RU"/>
        </w:rPr>
        <w:t xml:space="preserve"> г.</w:t>
      </w:r>
    </w:p>
    <w:p w14:paraId="53DFF4B1" w14:textId="77777777" w:rsidR="0049354E" w:rsidRPr="009D1752" w:rsidRDefault="00B514E9" w:rsidP="0049649A">
      <w:pPr>
        <w:pStyle w:val="a3"/>
        <w:spacing w:before="241"/>
        <w:ind w:left="709"/>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Основные изменения, внесенные в Антидопинговый регламент УЕФА, заключаются в следующем:</w:t>
      </w:r>
    </w:p>
    <w:p w14:paraId="51BB1E10" w14:textId="77777777" w:rsidR="0049354E" w:rsidRPr="009D1752" w:rsidRDefault="0049354E" w:rsidP="0049649A">
      <w:pPr>
        <w:pStyle w:val="a3"/>
        <w:ind w:left="709"/>
        <w:rPr>
          <w:rFonts w:ascii="Times New Roman" w:hAnsi="Times New Roman" w:cs="Times New Roman"/>
          <w:sz w:val="24"/>
          <w:szCs w:val="24"/>
          <w:lang w:val="ru-RU"/>
        </w:rPr>
      </w:pPr>
    </w:p>
    <w:p w14:paraId="127D3E02" w14:textId="77777777" w:rsidR="0049354E" w:rsidRPr="009D1752" w:rsidRDefault="004F52C4" w:rsidP="0049649A">
      <w:pPr>
        <w:pStyle w:val="a3"/>
        <w:ind w:left="709" w:right="44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Структура нового Антидопингового регламента УЕФА 2021 года была изменена таким образом, что</w:t>
      </w:r>
      <w:r w:rsidR="004A35FA" w:rsidRPr="009D1752">
        <w:rPr>
          <w:rFonts w:ascii="Times New Roman" w:hAnsi="Times New Roman" w:cs="Times New Roman"/>
          <w:sz w:val="24"/>
          <w:szCs w:val="24"/>
          <w:lang w:val="ru-RU"/>
        </w:rPr>
        <w:t xml:space="preserve">бы нумерация статей регламента </w:t>
      </w:r>
      <w:r w:rsidR="00C1052D" w:rsidRPr="009D1752">
        <w:rPr>
          <w:rFonts w:ascii="Times New Roman" w:hAnsi="Times New Roman" w:cs="Times New Roman"/>
          <w:sz w:val="24"/>
          <w:szCs w:val="24"/>
          <w:lang w:val="ru-RU"/>
        </w:rPr>
        <w:t>полностью соответств</w:t>
      </w:r>
      <w:r w:rsidR="004A35FA" w:rsidRPr="009D1752">
        <w:rPr>
          <w:rFonts w:ascii="Times New Roman" w:hAnsi="Times New Roman" w:cs="Times New Roman"/>
          <w:sz w:val="24"/>
          <w:szCs w:val="24"/>
          <w:lang w:val="ru-RU"/>
        </w:rPr>
        <w:t>овала</w:t>
      </w:r>
      <w:r w:rsidR="00C1052D" w:rsidRPr="009D1752">
        <w:rPr>
          <w:rFonts w:ascii="Times New Roman" w:hAnsi="Times New Roman" w:cs="Times New Roman"/>
          <w:sz w:val="24"/>
          <w:szCs w:val="24"/>
          <w:lang w:val="ru-RU"/>
        </w:rPr>
        <w:t xml:space="preserve"> структуре Кодекса ВАДА 2021 г.</w:t>
      </w:r>
    </w:p>
    <w:p w14:paraId="69C07F4F" w14:textId="77777777" w:rsidR="0049354E" w:rsidRPr="009D1752" w:rsidRDefault="0049354E" w:rsidP="0049649A">
      <w:pPr>
        <w:pStyle w:val="a3"/>
        <w:ind w:left="709"/>
        <w:rPr>
          <w:rFonts w:ascii="Times New Roman" w:hAnsi="Times New Roman" w:cs="Times New Roman"/>
          <w:sz w:val="24"/>
          <w:szCs w:val="24"/>
          <w:lang w:val="ru-RU"/>
        </w:rPr>
      </w:pPr>
    </w:p>
    <w:p w14:paraId="18E0D677" w14:textId="77777777" w:rsidR="0049354E" w:rsidRPr="009D1752" w:rsidRDefault="00C1052D" w:rsidP="0049649A">
      <w:pPr>
        <w:pStyle w:val="2"/>
        <w:spacing w:before="1"/>
        <w:ind w:left="709"/>
        <w:rPr>
          <w:rFonts w:ascii="Times New Roman" w:hAnsi="Times New Roman" w:cs="Times New Roman"/>
          <w:sz w:val="24"/>
          <w:szCs w:val="24"/>
          <w:lang w:val="ru-RU"/>
        </w:rPr>
      </w:pPr>
      <w:r w:rsidRPr="009D1752">
        <w:rPr>
          <w:rFonts w:ascii="Times New Roman" w:hAnsi="Times New Roman" w:cs="Times New Roman"/>
          <w:sz w:val="24"/>
          <w:szCs w:val="24"/>
          <w:lang w:val="ru-RU"/>
        </w:rPr>
        <w:t>Защита лиц, сообщающих о нарушениях</w:t>
      </w:r>
      <w:r w:rsidR="007550EA"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Статья</w:t>
      </w:r>
      <w:r w:rsidR="007550EA" w:rsidRPr="009D1752">
        <w:rPr>
          <w:rFonts w:ascii="Times New Roman" w:hAnsi="Times New Roman" w:cs="Times New Roman"/>
          <w:sz w:val="24"/>
          <w:szCs w:val="24"/>
          <w:lang w:val="ru-RU"/>
        </w:rPr>
        <w:t xml:space="preserve"> 2.11)</w:t>
      </w:r>
    </w:p>
    <w:p w14:paraId="049041C4" w14:textId="77777777" w:rsidR="0049354E" w:rsidRPr="00B17498" w:rsidRDefault="00987181" w:rsidP="0049649A">
      <w:pPr>
        <w:pStyle w:val="a3"/>
        <w:ind w:left="709" w:right="446"/>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Согласно положению данной новой статьи, угроза другому лицу с целью помешать ему довести до сведения органов власти какую-либо информацию, касающуюся нарушения антидопинговых правил, несоблюдения Кодекса или </w:t>
      </w:r>
      <w:r w:rsidR="009C4C06" w:rsidRPr="009D1752">
        <w:rPr>
          <w:rFonts w:ascii="Times New Roman" w:hAnsi="Times New Roman" w:cs="Times New Roman"/>
          <w:sz w:val="24"/>
          <w:szCs w:val="24"/>
          <w:lang w:val="ru-RU"/>
        </w:rPr>
        <w:t xml:space="preserve">о </w:t>
      </w:r>
      <w:r w:rsidRPr="009D1752">
        <w:rPr>
          <w:rFonts w:ascii="Times New Roman" w:hAnsi="Times New Roman" w:cs="Times New Roman"/>
          <w:sz w:val="24"/>
          <w:szCs w:val="24"/>
          <w:lang w:val="ru-RU"/>
        </w:rPr>
        <w:t xml:space="preserve">другой связанной с допингом деятельности, или применение ответных мер в отношении другого лица за сообщение </w:t>
      </w:r>
      <w:r w:rsidR="009C4C06" w:rsidRPr="009D1752">
        <w:rPr>
          <w:rFonts w:ascii="Times New Roman" w:hAnsi="Times New Roman" w:cs="Times New Roman"/>
          <w:sz w:val="24"/>
          <w:szCs w:val="24"/>
          <w:lang w:val="ru-RU"/>
        </w:rPr>
        <w:t xml:space="preserve">указанной выше информации  является нарушением антидопинговых правил. </w:t>
      </w:r>
      <w:r w:rsidRPr="009D1752">
        <w:rPr>
          <w:rFonts w:ascii="Times New Roman" w:hAnsi="Times New Roman" w:cs="Times New Roman"/>
          <w:sz w:val="24"/>
          <w:szCs w:val="24"/>
          <w:lang w:val="ru-RU"/>
        </w:rPr>
        <w:t xml:space="preserve">Диапазон </w:t>
      </w:r>
      <w:r w:rsidR="009C4C06" w:rsidRPr="009D1752">
        <w:rPr>
          <w:rFonts w:ascii="Times New Roman" w:hAnsi="Times New Roman" w:cs="Times New Roman"/>
          <w:sz w:val="24"/>
          <w:szCs w:val="24"/>
          <w:lang w:val="ru-RU"/>
        </w:rPr>
        <w:t xml:space="preserve">применимых за данное нарушение санкций варьируется от двухгодичной до </w:t>
      </w:r>
      <w:r w:rsidRPr="009D1752">
        <w:rPr>
          <w:rFonts w:ascii="Times New Roman" w:hAnsi="Times New Roman" w:cs="Times New Roman"/>
          <w:sz w:val="24"/>
          <w:szCs w:val="24"/>
          <w:lang w:val="ru-RU"/>
        </w:rPr>
        <w:t xml:space="preserve">пожизненной дисквалификации в зависимости от серьезности нарушения. </w:t>
      </w:r>
      <w:r w:rsidRPr="00B17498">
        <w:rPr>
          <w:rFonts w:ascii="Times New Roman" w:hAnsi="Times New Roman" w:cs="Times New Roman"/>
          <w:sz w:val="24"/>
          <w:szCs w:val="24"/>
          <w:lang w:val="ru-RU"/>
        </w:rPr>
        <w:t>(</w:t>
      </w:r>
      <w:r w:rsidRPr="009D1752">
        <w:rPr>
          <w:rFonts w:ascii="Times New Roman" w:hAnsi="Times New Roman" w:cs="Times New Roman"/>
          <w:sz w:val="24"/>
          <w:szCs w:val="24"/>
          <w:lang w:val="ru-RU"/>
        </w:rPr>
        <w:t>Статья</w:t>
      </w:r>
      <w:r w:rsidRPr="00B17498">
        <w:rPr>
          <w:rFonts w:ascii="Times New Roman" w:hAnsi="Times New Roman" w:cs="Times New Roman"/>
          <w:sz w:val="24"/>
          <w:szCs w:val="24"/>
          <w:lang w:val="ru-RU"/>
        </w:rPr>
        <w:t xml:space="preserve"> 10.3.6) </w:t>
      </w:r>
    </w:p>
    <w:p w14:paraId="2D37A7F6" w14:textId="77777777" w:rsidR="0049354E" w:rsidRPr="00B17498" w:rsidRDefault="0049354E">
      <w:pPr>
        <w:pStyle w:val="a3"/>
        <w:rPr>
          <w:rFonts w:ascii="Times New Roman" w:hAnsi="Times New Roman" w:cs="Times New Roman"/>
          <w:sz w:val="24"/>
          <w:szCs w:val="24"/>
          <w:lang w:val="ru-RU"/>
        </w:rPr>
      </w:pPr>
    </w:p>
    <w:p w14:paraId="0DBE57C2" w14:textId="77777777" w:rsidR="0049354E" w:rsidRPr="00B17498" w:rsidRDefault="0049354E">
      <w:pPr>
        <w:pStyle w:val="a3"/>
        <w:rPr>
          <w:rFonts w:ascii="Times New Roman" w:hAnsi="Times New Roman" w:cs="Times New Roman"/>
          <w:sz w:val="24"/>
          <w:szCs w:val="24"/>
          <w:lang w:val="ru-RU"/>
        </w:rPr>
      </w:pPr>
      <w:bookmarkStart w:id="1" w:name="_GoBack"/>
      <w:bookmarkEnd w:id="1"/>
    </w:p>
    <w:p w14:paraId="5A39551D" w14:textId="77777777" w:rsidR="0049354E" w:rsidRPr="00B17498" w:rsidRDefault="007550EA">
      <w:pPr>
        <w:pStyle w:val="a3"/>
        <w:spacing w:before="1"/>
        <w:rPr>
          <w:rFonts w:ascii="Times New Roman" w:hAnsi="Times New Roman" w:cs="Times New Roman"/>
          <w:sz w:val="24"/>
          <w:szCs w:val="24"/>
          <w:lang w:val="ru-RU"/>
        </w:rPr>
      </w:pPr>
      <w:r w:rsidRPr="009D1752">
        <w:rPr>
          <w:rFonts w:ascii="Times New Roman" w:hAnsi="Times New Roman" w:cs="Times New Roman"/>
          <w:noProof/>
          <w:sz w:val="24"/>
          <w:szCs w:val="24"/>
          <w:lang w:val="ru-RU" w:eastAsia="ru-RU"/>
        </w:rPr>
        <w:drawing>
          <wp:anchor distT="0" distB="0" distL="0" distR="0" simplePos="0" relativeHeight="251657216" behindDoc="0" locked="0" layoutInCell="1" allowOverlap="1" wp14:anchorId="532027AC" wp14:editId="139ECF13">
            <wp:simplePos x="0" y="0"/>
            <wp:positionH relativeFrom="page">
              <wp:posOffset>375751</wp:posOffset>
            </wp:positionH>
            <wp:positionV relativeFrom="paragraph">
              <wp:posOffset>194368</wp:posOffset>
            </wp:positionV>
            <wp:extent cx="6741059" cy="48005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741059" cy="480059"/>
                    </a:xfrm>
                    <a:prstGeom prst="rect">
                      <a:avLst/>
                    </a:prstGeom>
                  </pic:spPr>
                </pic:pic>
              </a:graphicData>
            </a:graphic>
          </wp:anchor>
        </w:drawing>
      </w:r>
    </w:p>
    <w:p w14:paraId="648316BE" w14:textId="77777777" w:rsidR="0049354E" w:rsidRPr="00B17498" w:rsidRDefault="0049354E">
      <w:pPr>
        <w:rPr>
          <w:rFonts w:ascii="Times New Roman" w:hAnsi="Times New Roman" w:cs="Times New Roman"/>
          <w:sz w:val="24"/>
          <w:szCs w:val="24"/>
          <w:lang w:val="ru-RU"/>
        </w:rPr>
        <w:sectPr w:rsidR="0049354E" w:rsidRPr="00B17498">
          <w:type w:val="continuous"/>
          <w:pgSz w:w="11910" w:h="16850"/>
          <w:pgMar w:top="460" w:right="400" w:bottom="280" w:left="420" w:header="720" w:footer="720" w:gutter="0"/>
          <w:cols w:space="720"/>
        </w:sectPr>
      </w:pPr>
    </w:p>
    <w:p w14:paraId="140C75BB" w14:textId="77777777" w:rsidR="0049354E" w:rsidRPr="00B17498" w:rsidRDefault="0039572A">
      <w:pPr>
        <w:pStyle w:val="2"/>
        <w:spacing w:before="243"/>
        <w:rPr>
          <w:rFonts w:ascii="Times New Roman" w:hAnsi="Times New Roman" w:cs="Times New Roman"/>
          <w:sz w:val="24"/>
          <w:szCs w:val="24"/>
          <w:lang w:val="ru-RU"/>
        </w:rPr>
      </w:pPr>
      <w:r w:rsidRPr="009D1752">
        <w:rPr>
          <w:rFonts w:ascii="Times New Roman" w:hAnsi="Times New Roman" w:cs="Times New Roman"/>
          <w:sz w:val="24"/>
          <w:szCs w:val="24"/>
          <w:lang w:val="ru-RU"/>
        </w:rPr>
        <w:lastRenderedPageBreak/>
        <w:t>Определение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конкретных</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методов</w:t>
      </w:r>
      <w:r w:rsidRPr="00B17498">
        <w:rPr>
          <w:rFonts w:ascii="Times New Roman" w:hAnsi="Times New Roman" w:cs="Times New Roman"/>
          <w:sz w:val="24"/>
          <w:szCs w:val="24"/>
          <w:lang w:val="ru-RU"/>
        </w:rPr>
        <w:t xml:space="preserve"> </w:t>
      </w:r>
      <w:r w:rsidR="007550EA" w:rsidRPr="00B17498">
        <w:rPr>
          <w:rFonts w:ascii="Times New Roman" w:hAnsi="Times New Roman" w:cs="Times New Roman"/>
          <w:sz w:val="24"/>
          <w:szCs w:val="24"/>
          <w:lang w:val="ru-RU"/>
        </w:rPr>
        <w:t>(</w:t>
      </w:r>
      <w:r w:rsidR="00C23794" w:rsidRPr="009D1752">
        <w:rPr>
          <w:rFonts w:ascii="Times New Roman" w:hAnsi="Times New Roman" w:cs="Times New Roman"/>
          <w:sz w:val="24"/>
          <w:szCs w:val="24"/>
          <w:lang w:val="ru-RU"/>
        </w:rPr>
        <w:t>Статья</w:t>
      </w:r>
      <w:r w:rsidR="007550EA" w:rsidRPr="00B17498">
        <w:rPr>
          <w:rFonts w:ascii="Times New Roman" w:hAnsi="Times New Roman" w:cs="Times New Roman"/>
          <w:sz w:val="24"/>
          <w:szCs w:val="24"/>
          <w:lang w:val="ru-RU"/>
        </w:rPr>
        <w:t xml:space="preserve"> 4.2.2)</w:t>
      </w:r>
    </w:p>
    <w:p w14:paraId="3D0D4054" w14:textId="77777777" w:rsidR="00712837" w:rsidRPr="009D1752" w:rsidRDefault="009767E6" w:rsidP="00206B50">
      <w:pPr>
        <w:pStyle w:val="a3"/>
        <w:ind w:left="571" w:right="447"/>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Новый антидопинговый регламент вводит понятие «Особых методов», которые подобно «Особым веществам»</w:t>
      </w:r>
      <w:r w:rsidR="007550EA"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 xml:space="preserve">могут </w:t>
      </w:r>
      <w:r w:rsidR="00117723" w:rsidRPr="009D1752">
        <w:rPr>
          <w:rFonts w:ascii="Times New Roman" w:hAnsi="Times New Roman" w:cs="Times New Roman"/>
          <w:sz w:val="24"/>
          <w:szCs w:val="24"/>
          <w:lang w:val="ru-RU"/>
        </w:rPr>
        <w:t xml:space="preserve">подлежать более мягким </w:t>
      </w:r>
      <w:r w:rsidR="001E7102" w:rsidRPr="009D1752">
        <w:rPr>
          <w:rFonts w:ascii="Times New Roman" w:hAnsi="Times New Roman" w:cs="Times New Roman"/>
          <w:sz w:val="24"/>
          <w:szCs w:val="24"/>
          <w:lang w:val="ru-RU"/>
        </w:rPr>
        <w:t xml:space="preserve">санкциям или санкциям, отличным </w:t>
      </w:r>
      <w:r w:rsidR="00F22CDF" w:rsidRPr="009D1752">
        <w:rPr>
          <w:rFonts w:ascii="Times New Roman" w:hAnsi="Times New Roman" w:cs="Times New Roman"/>
          <w:sz w:val="24"/>
          <w:szCs w:val="24"/>
          <w:lang w:val="ru-RU"/>
        </w:rPr>
        <w:t>от тех</w:t>
      </w:r>
      <w:r w:rsidR="001E7102" w:rsidRPr="009D1752">
        <w:rPr>
          <w:rFonts w:ascii="Times New Roman" w:hAnsi="Times New Roman" w:cs="Times New Roman"/>
          <w:sz w:val="24"/>
          <w:szCs w:val="24"/>
          <w:lang w:val="ru-RU"/>
        </w:rPr>
        <w:t>, которые применяются к методам и веществам, не</w:t>
      </w:r>
      <w:r w:rsidR="00F22CDF" w:rsidRPr="009D1752">
        <w:rPr>
          <w:rFonts w:ascii="Times New Roman" w:hAnsi="Times New Roman" w:cs="Times New Roman"/>
          <w:sz w:val="24"/>
          <w:szCs w:val="24"/>
          <w:lang w:val="ru-RU"/>
        </w:rPr>
        <w:t xml:space="preserve"> </w:t>
      </w:r>
      <w:r w:rsidR="001E7102" w:rsidRPr="009D1752">
        <w:rPr>
          <w:rFonts w:ascii="Times New Roman" w:hAnsi="Times New Roman" w:cs="Times New Roman"/>
          <w:sz w:val="24"/>
          <w:szCs w:val="24"/>
          <w:lang w:val="ru-RU"/>
        </w:rPr>
        <w:t xml:space="preserve">относящимся </w:t>
      </w:r>
      <w:r w:rsidR="00712837" w:rsidRPr="009D1752">
        <w:rPr>
          <w:rFonts w:ascii="Times New Roman" w:hAnsi="Times New Roman" w:cs="Times New Roman"/>
          <w:sz w:val="24"/>
          <w:szCs w:val="24"/>
          <w:lang w:val="ru-RU"/>
        </w:rPr>
        <w:t>к особым</w:t>
      </w:r>
      <w:r w:rsidR="00F22CDF" w:rsidRPr="009D1752">
        <w:rPr>
          <w:rFonts w:ascii="Times New Roman" w:hAnsi="Times New Roman" w:cs="Times New Roman"/>
          <w:sz w:val="24"/>
          <w:szCs w:val="24"/>
          <w:lang w:val="ru-RU"/>
        </w:rPr>
        <w:t xml:space="preserve"> методам или особым веществам</w:t>
      </w:r>
      <w:r w:rsidR="007550EA" w:rsidRPr="009D1752">
        <w:rPr>
          <w:rFonts w:ascii="Times New Roman" w:hAnsi="Times New Roman" w:cs="Times New Roman"/>
          <w:sz w:val="24"/>
          <w:szCs w:val="24"/>
          <w:lang w:val="ru-RU"/>
        </w:rPr>
        <w:t xml:space="preserve">. </w:t>
      </w:r>
      <w:r w:rsidR="00712837" w:rsidRPr="009D1752">
        <w:rPr>
          <w:rFonts w:ascii="Times New Roman" w:hAnsi="Times New Roman" w:cs="Times New Roman"/>
          <w:sz w:val="24"/>
          <w:szCs w:val="24"/>
          <w:lang w:val="ru-RU"/>
        </w:rPr>
        <w:t>Особые методы определены в ежегодном Запрещенном списке ВАДА.</w:t>
      </w:r>
    </w:p>
    <w:p w14:paraId="4069B59A" w14:textId="77777777" w:rsidR="00712837" w:rsidRPr="00B17498" w:rsidRDefault="00712837" w:rsidP="00206B50">
      <w:pPr>
        <w:pStyle w:val="a3"/>
        <w:ind w:left="571" w:right="447"/>
        <w:jc w:val="both"/>
        <w:rPr>
          <w:rFonts w:ascii="Times New Roman" w:hAnsi="Times New Roman" w:cs="Times New Roman"/>
          <w:sz w:val="24"/>
          <w:szCs w:val="24"/>
          <w:lang w:val="ru-RU"/>
        </w:rPr>
      </w:pPr>
    </w:p>
    <w:p w14:paraId="32689BAE" w14:textId="77777777" w:rsidR="0049354E" w:rsidRPr="009D1752" w:rsidRDefault="003004E6" w:rsidP="00206B50">
      <w:pPr>
        <w:pStyle w:val="a3"/>
        <w:ind w:left="571" w:right="447"/>
        <w:jc w:val="both"/>
        <w:rPr>
          <w:rFonts w:ascii="Times New Roman" w:hAnsi="Times New Roman" w:cs="Times New Roman"/>
          <w:sz w:val="24"/>
          <w:szCs w:val="24"/>
          <w:u w:val="single"/>
          <w:lang w:val="ru-RU"/>
        </w:rPr>
      </w:pPr>
      <w:r w:rsidRPr="009D1752">
        <w:rPr>
          <w:rFonts w:ascii="Times New Roman" w:hAnsi="Times New Roman" w:cs="Times New Roman"/>
          <w:sz w:val="24"/>
          <w:szCs w:val="24"/>
          <w:u w:val="single"/>
          <w:lang w:val="ru-RU"/>
        </w:rPr>
        <w:t>Режим санкций (С</w:t>
      </w:r>
      <w:r w:rsidR="00206B50" w:rsidRPr="009D1752">
        <w:rPr>
          <w:rFonts w:ascii="Times New Roman" w:hAnsi="Times New Roman" w:cs="Times New Roman"/>
          <w:sz w:val="24"/>
          <w:szCs w:val="24"/>
          <w:u w:val="single"/>
          <w:lang w:val="ru-RU"/>
        </w:rPr>
        <w:t>татья 10)</w:t>
      </w:r>
    </w:p>
    <w:p w14:paraId="722927AB" w14:textId="77777777" w:rsidR="0049354E" w:rsidRPr="009D1752" w:rsidRDefault="00712837">
      <w:pPr>
        <w:pStyle w:val="a3"/>
        <w:spacing w:before="240"/>
        <w:ind w:left="571" w:right="448"/>
        <w:jc w:val="both"/>
        <w:rPr>
          <w:rFonts w:ascii="Times New Roman" w:hAnsi="Times New Roman" w:cs="Times New Roman"/>
          <w:sz w:val="24"/>
          <w:szCs w:val="24"/>
          <w:lang w:val="ru-RU"/>
        </w:rPr>
      </w:pPr>
      <w:bookmarkStart w:id="2" w:name="Regime_of_sanctions_(Article_10)"/>
      <w:bookmarkEnd w:id="2"/>
      <w:r w:rsidRPr="009D1752">
        <w:rPr>
          <w:rFonts w:ascii="Times New Roman" w:hAnsi="Times New Roman" w:cs="Times New Roman"/>
          <w:sz w:val="24"/>
          <w:szCs w:val="24"/>
          <w:lang w:val="ru-RU"/>
        </w:rPr>
        <w:t xml:space="preserve">Новый антидопинговый регламент </w:t>
      </w:r>
      <w:r w:rsidR="00C82FE5" w:rsidRPr="009D1752">
        <w:rPr>
          <w:rFonts w:ascii="Times New Roman" w:hAnsi="Times New Roman" w:cs="Times New Roman"/>
          <w:sz w:val="24"/>
          <w:szCs w:val="24"/>
          <w:lang w:val="ru-RU"/>
        </w:rPr>
        <w:t xml:space="preserve">определил </w:t>
      </w:r>
      <w:r w:rsidR="00FC28BB">
        <w:rPr>
          <w:rFonts w:ascii="Times New Roman" w:hAnsi="Times New Roman" w:cs="Times New Roman"/>
          <w:sz w:val="24"/>
          <w:szCs w:val="24"/>
          <w:lang w:val="ru-RU"/>
        </w:rPr>
        <w:t>с</w:t>
      </w:r>
      <w:r w:rsidR="00C82FE5" w:rsidRPr="009D1752">
        <w:rPr>
          <w:rFonts w:ascii="Times New Roman" w:hAnsi="Times New Roman" w:cs="Times New Roman"/>
          <w:sz w:val="24"/>
          <w:szCs w:val="24"/>
          <w:lang w:val="ru-RU"/>
        </w:rPr>
        <w:t xml:space="preserve">итуации, при которых </w:t>
      </w:r>
      <w:r w:rsidR="003004E6" w:rsidRPr="009D1752">
        <w:rPr>
          <w:rFonts w:ascii="Times New Roman" w:hAnsi="Times New Roman" w:cs="Times New Roman"/>
          <w:sz w:val="24"/>
          <w:szCs w:val="24"/>
          <w:lang w:val="ru-RU"/>
        </w:rPr>
        <w:t>допускается гибкость</w:t>
      </w:r>
      <w:r w:rsidR="00C82FE5" w:rsidRPr="009D1752">
        <w:rPr>
          <w:rFonts w:ascii="Times New Roman" w:hAnsi="Times New Roman" w:cs="Times New Roman"/>
          <w:sz w:val="24"/>
          <w:szCs w:val="24"/>
          <w:lang w:val="ru-RU"/>
        </w:rPr>
        <w:t xml:space="preserve"> в </w:t>
      </w:r>
      <w:r w:rsidR="003004E6" w:rsidRPr="009D1752">
        <w:rPr>
          <w:rFonts w:ascii="Times New Roman" w:hAnsi="Times New Roman" w:cs="Times New Roman"/>
          <w:sz w:val="24"/>
          <w:szCs w:val="24"/>
          <w:lang w:val="ru-RU"/>
        </w:rPr>
        <w:t xml:space="preserve">применении </w:t>
      </w:r>
      <w:r w:rsidR="00C82FE5" w:rsidRPr="009D1752">
        <w:rPr>
          <w:rFonts w:ascii="Times New Roman" w:hAnsi="Times New Roman" w:cs="Times New Roman"/>
          <w:sz w:val="24"/>
          <w:szCs w:val="24"/>
          <w:lang w:val="ru-RU"/>
        </w:rPr>
        <w:t>санкций за нарушения антидопинговых правил.</w:t>
      </w:r>
    </w:p>
    <w:p w14:paraId="2FE3B393" w14:textId="77777777" w:rsidR="0049354E" w:rsidRPr="009D1752" w:rsidRDefault="0049354E">
      <w:pPr>
        <w:pStyle w:val="a3"/>
        <w:rPr>
          <w:rFonts w:ascii="Times New Roman" w:hAnsi="Times New Roman" w:cs="Times New Roman"/>
          <w:sz w:val="24"/>
          <w:szCs w:val="24"/>
          <w:lang w:val="ru-RU"/>
        </w:rPr>
      </w:pPr>
    </w:p>
    <w:p w14:paraId="4D6CC9F8" w14:textId="77777777" w:rsidR="0049354E" w:rsidRPr="00B17498" w:rsidRDefault="003004E6">
      <w:pPr>
        <w:pStyle w:val="2"/>
        <w:spacing w:before="1"/>
        <w:rPr>
          <w:rFonts w:ascii="Times New Roman" w:hAnsi="Times New Roman" w:cs="Times New Roman"/>
          <w:sz w:val="24"/>
          <w:szCs w:val="24"/>
          <w:lang w:val="ru-RU"/>
        </w:rPr>
      </w:pPr>
      <w:r w:rsidRPr="009D1752">
        <w:rPr>
          <w:rFonts w:ascii="Times New Roman" w:hAnsi="Times New Roman" w:cs="Times New Roman"/>
          <w:sz w:val="24"/>
          <w:szCs w:val="24"/>
          <w:lang w:val="ru-RU"/>
        </w:rPr>
        <w:t>Субстанции</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вызывающие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зависимость</w:t>
      </w:r>
      <w:r w:rsidR="007550EA"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Статья</w:t>
      </w:r>
      <w:r w:rsidR="007550EA" w:rsidRPr="00B17498">
        <w:rPr>
          <w:rFonts w:ascii="Times New Roman" w:hAnsi="Times New Roman" w:cs="Times New Roman"/>
          <w:sz w:val="24"/>
          <w:szCs w:val="24"/>
          <w:lang w:val="ru-RU"/>
        </w:rPr>
        <w:t xml:space="preserve"> 10.2.4)</w:t>
      </w:r>
    </w:p>
    <w:p w14:paraId="618D1871" w14:textId="223037D2" w:rsidR="0049354E" w:rsidRPr="009D1752" w:rsidRDefault="003004E6">
      <w:pPr>
        <w:pStyle w:val="a3"/>
        <w:ind w:left="571" w:right="445"/>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Субстанции</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вызывающие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зависимость</w:t>
      </w:r>
      <w:r w:rsidRPr="00B17498">
        <w:rPr>
          <w:rFonts w:ascii="Times New Roman" w:hAnsi="Times New Roman" w:cs="Times New Roman"/>
          <w:sz w:val="24"/>
          <w:szCs w:val="24"/>
          <w:lang w:val="ru-RU"/>
        </w:rPr>
        <w:t xml:space="preserve">, - </w:t>
      </w:r>
      <w:r w:rsidRPr="009D1752">
        <w:rPr>
          <w:rFonts w:ascii="Times New Roman" w:hAnsi="Times New Roman" w:cs="Times New Roman"/>
          <w:sz w:val="24"/>
          <w:szCs w:val="24"/>
          <w:lang w:val="ru-RU"/>
        </w:rPr>
        <w:t>это</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новое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определение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охватывающее</w:t>
      </w:r>
      <w:r w:rsidRPr="00B17498">
        <w:rPr>
          <w:rFonts w:ascii="Times New Roman" w:hAnsi="Times New Roman" w:cs="Times New Roman"/>
          <w:sz w:val="24"/>
          <w:szCs w:val="24"/>
          <w:lang w:val="ru-RU"/>
        </w:rPr>
        <w:t xml:space="preserve"> </w:t>
      </w:r>
      <w:r w:rsidR="00FC28BB" w:rsidRPr="009D1752">
        <w:rPr>
          <w:rFonts w:ascii="Times New Roman" w:hAnsi="Times New Roman" w:cs="Times New Roman"/>
          <w:sz w:val="24"/>
          <w:szCs w:val="24"/>
          <w:lang w:val="ru-RU"/>
        </w:rPr>
        <w:t>вещества</w:t>
      </w:r>
      <w:r w:rsidR="00FC28BB" w:rsidRPr="00B17498">
        <w:rPr>
          <w:rFonts w:ascii="Times New Roman" w:hAnsi="Times New Roman" w:cs="Times New Roman"/>
          <w:sz w:val="24"/>
          <w:szCs w:val="24"/>
          <w:lang w:val="ru-RU"/>
        </w:rPr>
        <w:t>, которыми</w:t>
      </w:r>
      <w:r w:rsidR="006C6EE9" w:rsidRPr="00B17498">
        <w:rPr>
          <w:rFonts w:ascii="Times New Roman" w:hAnsi="Times New Roman" w:cs="Times New Roman"/>
          <w:sz w:val="24"/>
          <w:szCs w:val="24"/>
          <w:lang w:val="ru-RU"/>
        </w:rPr>
        <w:t xml:space="preserve"> </w:t>
      </w:r>
      <w:r w:rsidR="006C6EE9" w:rsidRPr="009D1752">
        <w:rPr>
          <w:rFonts w:ascii="Times New Roman" w:hAnsi="Times New Roman" w:cs="Times New Roman"/>
          <w:sz w:val="24"/>
          <w:szCs w:val="24"/>
          <w:lang w:val="ru-RU"/>
        </w:rPr>
        <w:t>часто</w:t>
      </w:r>
      <w:r w:rsidR="006C6EE9"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злоупотребляют</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в</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обществе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вне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контекста</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спорта</w:t>
      </w:r>
      <w:r w:rsidRPr="00B17498">
        <w:rPr>
          <w:rFonts w:ascii="Times New Roman" w:hAnsi="Times New Roman" w:cs="Times New Roman"/>
          <w:sz w:val="24"/>
          <w:szCs w:val="24"/>
          <w:lang w:val="ru-RU"/>
        </w:rPr>
        <w:t xml:space="preserve">. </w:t>
      </w:r>
      <w:r w:rsidR="00942F76" w:rsidRPr="009D1752">
        <w:rPr>
          <w:rFonts w:ascii="Times New Roman" w:hAnsi="Times New Roman" w:cs="Times New Roman"/>
          <w:sz w:val="24"/>
          <w:szCs w:val="24"/>
          <w:lang w:val="ru-RU"/>
        </w:rPr>
        <w:t xml:space="preserve">Если игрок сможет доказать, что употребление субстанции произошло во внесоревновательный период и не было связано со спортивной деятельностью, срок дисквалификации </w:t>
      </w:r>
      <w:r w:rsidR="004A35FA" w:rsidRPr="009D1752">
        <w:rPr>
          <w:rFonts w:ascii="Times New Roman" w:hAnsi="Times New Roman" w:cs="Times New Roman"/>
          <w:sz w:val="24"/>
          <w:szCs w:val="24"/>
          <w:lang w:val="ru-RU"/>
        </w:rPr>
        <w:t>составит</w:t>
      </w:r>
      <w:r w:rsidR="00942F76" w:rsidRPr="009D1752">
        <w:rPr>
          <w:rFonts w:ascii="Times New Roman" w:hAnsi="Times New Roman" w:cs="Times New Roman"/>
          <w:sz w:val="24"/>
          <w:szCs w:val="24"/>
          <w:lang w:val="ru-RU"/>
        </w:rPr>
        <w:t xml:space="preserve"> три месяца и может в дальнейшем быть сокращен до одного месяца, если футболист про</w:t>
      </w:r>
      <w:r w:rsidR="004A35FA" w:rsidRPr="009D1752">
        <w:rPr>
          <w:rFonts w:ascii="Times New Roman" w:hAnsi="Times New Roman" w:cs="Times New Roman"/>
          <w:sz w:val="24"/>
          <w:szCs w:val="24"/>
          <w:lang w:val="ru-RU"/>
        </w:rPr>
        <w:t>йдет</w:t>
      </w:r>
      <w:r w:rsidR="00942F76" w:rsidRPr="009D1752">
        <w:rPr>
          <w:rFonts w:ascii="Times New Roman" w:hAnsi="Times New Roman" w:cs="Times New Roman"/>
          <w:sz w:val="24"/>
          <w:szCs w:val="24"/>
          <w:lang w:val="ru-RU"/>
        </w:rPr>
        <w:t xml:space="preserve"> программу реабилитации. ВАДА включит вызывающие зависимость вещества в свой Запрещенный список. Запрещенный список 2021 г. определяет следующие вещества, вызывающие зависимость</w:t>
      </w:r>
      <w:r w:rsidR="007550EA" w:rsidRPr="009D1752">
        <w:rPr>
          <w:rFonts w:ascii="Times New Roman" w:hAnsi="Times New Roman" w:cs="Times New Roman"/>
          <w:sz w:val="24"/>
          <w:szCs w:val="24"/>
          <w:lang w:val="ru-RU"/>
        </w:rPr>
        <w:t>:</w:t>
      </w:r>
      <w:r w:rsidR="00942F76"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кокаин, диаморфин (героин), метилендиоксиметамфетамин (МДМА/экстази) и тетрагидроканнабинол (ТГК).</w:t>
      </w:r>
    </w:p>
    <w:p w14:paraId="7CEF8FB9" w14:textId="77777777" w:rsidR="0049354E" w:rsidRPr="009D1752" w:rsidRDefault="0049354E">
      <w:pPr>
        <w:pStyle w:val="a3"/>
        <w:spacing w:before="12"/>
        <w:rPr>
          <w:rFonts w:ascii="Times New Roman" w:hAnsi="Times New Roman" w:cs="Times New Roman"/>
          <w:sz w:val="24"/>
          <w:szCs w:val="24"/>
          <w:lang w:val="ru-RU"/>
        </w:rPr>
      </w:pPr>
    </w:p>
    <w:p w14:paraId="0D69A2E6" w14:textId="77777777" w:rsidR="0049354E" w:rsidRPr="009D1752" w:rsidRDefault="00314A92">
      <w:pPr>
        <w:pStyle w:val="2"/>
        <w:ind w:right="446"/>
        <w:rPr>
          <w:rFonts w:ascii="Times New Roman" w:hAnsi="Times New Roman" w:cs="Times New Roman"/>
          <w:sz w:val="24"/>
          <w:szCs w:val="24"/>
          <w:lang w:val="ru-RU"/>
        </w:rPr>
      </w:pPr>
      <w:r w:rsidRPr="009D1752">
        <w:rPr>
          <w:rFonts w:ascii="Times New Roman" w:hAnsi="Times New Roman" w:cs="Times New Roman"/>
          <w:sz w:val="24"/>
          <w:szCs w:val="24"/>
          <w:lang w:val="ru-RU"/>
        </w:rPr>
        <w:t>Фальсификация при обработке результатов и в процессе проведения слушани</w:t>
      </w:r>
      <w:r w:rsidR="004A35FA" w:rsidRPr="009D1752">
        <w:rPr>
          <w:rFonts w:ascii="Times New Roman" w:hAnsi="Times New Roman" w:cs="Times New Roman"/>
          <w:sz w:val="24"/>
          <w:szCs w:val="24"/>
          <w:lang w:val="ru-RU"/>
        </w:rPr>
        <w:t>й</w:t>
      </w:r>
      <w:r w:rsidRPr="009D1752">
        <w:rPr>
          <w:rFonts w:ascii="Times New Roman" w:hAnsi="Times New Roman" w:cs="Times New Roman"/>
          <w:sz w:val="24"/>
          <w:szCs w:val="24"/>
          <w:lang w:val="ru-RU"/>
        </w:rPr>
        <w:t xml:space="preserve"> </w:t>
      </w:r>
      <w:r w:rsidR="007550EA" w:rsidRPr="009D1752">
        <w:rPr>
          <w:rFonts w:ascii="Times New Roman" w:hAnsi="Times New Roman" w:cs="Times New Roman"/>
          <w:sz w:val="24"/>
          <w:szCs w:val="24"/>
          <w:lang w:val="ru-RU"/>
        </w:rPr>
        <w:t>(</w:t>
      </w:r>
      <w:r w:rsidR="00855D34" w:rsidRPr="009D1752">
        <w:rPr>
          <w:rFonts w:ascii="Times New Roman" w:hAnsi="Times New Roman" w:cs="Times New Roman"/>
          <w:sz w:val="24"/>
          <w:szCs w:val="24"/>
          <w:lang w:val="ru-RU"/>
        </w:rPr>
        <w:t xml:space="preserve">Определение в Приложении </w:t>
      </w:r>
      <w:r w:rsidR="007550EA" w:rsidRPr="009D1752">
        <w:rPr>
          <w:rFonts w:ascii="Times New Roman" w:hAnsi="Times New Roman" w:cs="Times New Roman"/>
          <w:sz w:val="24"/>
          <w:szCs w:val="24"/>
        </w:rPr>
        <w:t>A</w:t>
      </w:r>
      <w:r w:rsidR="007550EA" w:rsidRPr="009D1752">
        <w:rPr>
          <w:rFonts w:ascii="Times New Roman" w:hAnsi="Times New Roman" w:cs="Times New Roman"/>
          <w:sz w:val="24"/>
          <w:szCs w:val="24"/>
          <w:lang w:val="ru-RU"/>
        </w:rPr>
        <w:t xml:space="preserve"> </w:t>
      </w:r>
      <w:r w:rsidR="00855D34" w:rsidRPr="009D1752">
        <w:rPr>
          <w:rFonts w:ascii="Times New Roman" w:hAnsi="Times New Roman" w:cs="Times New Roman"/>
          <w:sz w:val="24"/>
          <w:szCs w:val="24"/>
          <w:lang w:val="ru-RU"/>
        </w:rPr>
        <w:t>и</w:t>
      </w:r>
      <w:r w:rsidR="007550EA" w:rsidRPr="009D1752">
        <w:rPr>
          <w:rFonts w:ascii="Times New Roman" w:hAnsi="Times New Roman" w:cs="Times New Roman"/>
          <w:sz w:val="24"/>
          <w:szCs w:val="24"/>
          <w:lang w:val="ru-RU"/>
        </w:rPr>
        <w:t xml:space="preserve"> </w:t>
      </w:r>
      <w:r w:rsidR="00855D34" w:rsidRPr="009D1752">
        <w:rPr>
          <w:rFonts w:ascii="Times New Roman" w:hAnsi="Times New Roman" w:cs="Times New Roman"/>
          <w:sz w:val="24"/>
          <w:szCs w:val="24"/>
          <w:lang w:val="ru-RU"/>
        </w:rPr>
        <w:t>Статье</w:t>
      </w:r>
      <w:r w:rsidR="007550EA" w:rsidRPr="009D1752">
        <w:rPr>
          <w:rFonts w:ascii="Times New Roman" w:hAnsi="Times New Roman" w:cs="Times New Roman"/>
          <w:sz w:val="24"/>
          <w:szCs w:val="24"/>
          <w:lang w:val="ru-RU"/>
        </w:rPr>
        <w:t xml:space="preserve"> 10.3.1</w:t>
      </w:r>
      <w:r w:rsidR="00266F4B" w:rsidRPr="009D1752">
        <w:rPr>
          <w:rFonts w:ascii="Times New Roman" w:hAnsi="Times New Roman" w:cs="Times New Roman"/>
          <w:sz w:val="24"/>
          <w:szCs w:val="24"/>
          <w:lang w:val="ru-RU"/>
        </w:rPr>
        <w:t>)</w:t>
      </w:r>
    </w:p>
    <w:p w14:paraId="289AFA3E" w14:textId="77777777" w:rsidR="00314A92" w:rsidRPr="009D1752" w:rsidRDefault="00314A92" w:rsidP="00314A92">
      <w:pPr>
        <w:pStyle w:val="a3"/>
        <w:ind w:left="571" w:right="446"/>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 Определение термина "фальсификация" было расширено и включает мошенническое поведение при обработке результатов, включая, например, предоставление поддельных документов или получение ложных свидетельских показаний. Диапазон санкций за это нарушение составляет от двух до четырех лет дисквалификации, данное наказание должно реализовываться в последовательном порядке за периодом дисквалификации, наложенным за основное нарушение.</w:t>
      </w:r>
    </w:p>
    <w:p w14:paraId="5C7EE833" w14:textId="77777777" w:rsidR="00314A92" w:rsidRPr="009D1752" w:rsidRDefault="00314A92">
      <w:pPr>
        <w:pStyle w:val="a3"/>
        <w:ind w:left="571" w:right="446"/>
        <w:jc w:val="both"/>
        <w:rPr>
          <w:rFonts w:ascii="Times New Roman" w:hAnsi="Times New Roman" w:cs="Times New Roman"/>
          <w:sz w:val="24"/>
          <w:szCs w:val="24"/>
          <w:lang w:val="ru-RU"/>
        </w:rPr>
      </w:pPr>
    </w:p>
    <w:p w14:paraId="0B9ED7E7" w14:textId="77777777" w:rsidR="0049354E" w:rsidRPr="009D1752" w:rsidRDefault="00A36B56" w:rsidP="00C217AB">
      <w:pPr>
        <w:pStyle w:val="2"/>
        <w:rPr>
          <w:rFonts w:ascii="Times New Roman" w:hAnsi="Times New Roman" w:cs="Times New Roman"/>
          <w:sz w:val="24"/>
          <w:szCs w:val="24"/>
          <w:lang w:val="ru-RU"/>
        </w:rPr>
      </w:pPr>
      <w:r w:rsidRPr="009D1752">
        <w:rPr>
          <w:rFonts w:ascii="Times New Roman" w:hAnsi="Times New Roman" w:cs="Times New Roman"/>
          <w:sz w:val="24"/>
          <w:szCs w:val="24"/>
          <w:lang w:val="ru-RU"/>
        </w:rPr>
        <w:t>Отягчающие</w:t>
      </w:r>
      <w:r w:rsidR="00C217AB" w:rsidRPr="009D1752">
        <w:rPr>
          <w:rFonts w:ascii="Times New Roman" w:hAnsi="Times New Roman" w:cs="Times New Roman"/>
          <w:sz w:val="24"/>
          <w:szCs w:val="24"/>
          <w:lang w:val="ru-RU"/>
        </w:rPr>
        <w:t xml:space="preserve"> обстоятельства </w:t>
      </w:r>
      <w:r w:rsidR="007550EA" w:rsidRPr="009D1752">
        <w:rPr>
          <w:rFonts w:ascii="Times New Roman" w:hAnsi="Times New Roman" w:cs="Times New Roman"/>
          <w:sz w:val="24"/>
          <w:szCs w:val="24"/>
          <w:lang w:val="ru-RU"/>
        </w:rPr>
        <w:t>(</w:t>
      </w:r>
      <w:r w:rsidR="00C217AB" w:rsidRPr="009D1752">
        <w:rPr>
          <w:rFonts w:ascii="Times New Roman" w:hAnsi="Times New Roman" w:cs="Times New Roman"/>
          <w:sz w:val="24"/>
          <w:szCs w:val="24"/>
          <w:lang w:val="ru-RU"/>
        </w:rPr>
        <w:t>Статья</w:t>
      </w:r>
      <w:r w:rsidR="007550EA" w:rsidRPr="009D1752">
        <w:rPr>
          <w:rFonts w:ascii="Times New Roman" w:hAnsi="Times New Roman" w:cs="Times New Roman"/>
          <w:sz w:val="24"/>
          <w:szCs w:val="24"/>
          <w:lang w:val="ru-RU"/>
        </w:rPr>
        <w:t xml:space="preserve"> 10.4)</w:t>
      </w:r>
    </w:p>
    <w:p w14:paraId="67CD778E" w14:textId="77777777" w:rsidR="004A5BF4" w:rsidRPr="009D1752" w:rsidRDefault="004A5BF4" w:rsidP="004A5BF4">
      <w:pPr>
        <w:pStyle w:val="a3"/>
        <w:ind w:left="571" w:right="446"/>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Понятие "отягчающие обстоятельства" было введено для рассмотрения особых или исключительных обстоятельств, когда срок дисквалификации может быть увеличен на дополнитель</w:t>
      </w:r>
      <w:r w:rsidR="00AE78B7" w:rsidRPr="009D1752">
        <w:rPr>
          <w:rFonts w:ascii="Times New Roman" w:hAnsi="Times New Roman" w:cs="Times New Roman"/>
          <w:sz w:val="24"/>
          <w:szCs w:val="24"/>
          <w:lang w:val="ru-RU"/>
        </w:rPr>
        <w:t>ный период д</w:t>
      </w:r>
      <w:r w:rsidRPr="009D1752">
        <w:rPr>
          <w:rFonts w:ascii="Times New Roman" w:hAnsi="Times New Roman" w:cs="Times New Roman"/>
          <w:sz w:val="24"/>
          <w:szCs w:val="24"/>
          <w:lang w:val="ru-RU"/>
        </w:rPr>
        <w:t>исквалификации до двух лет.</w:t>
      </w:r>
    </w:p>
    <w:p w14:paraId="50707D18" w14:textId="77777777" w:rsidR="004A5BF4" w:rsidRPr="009D1752" w:rsidRDefault="004A5BF4" w:rsidP="004A5BF4">
      <w:pPr>
        <w:pStyle w:val="a3"/>
        <w:ind w:left="571" w:right="446"/>
        <w:jc w:val="both"/>
        <w:rPr>
          <w:rFonts w:ascii="Times New Roman" w:hAnsi="Times New Roman" w:cs="Times New Roman"/>
          <w:sz w:val="24"/>
          <w:szCs w:val="24"/>
          <w:lang w:val="ru-RU"/>
        </w:rPr>
      </w:pPr>
    </w:p>
    <w:p w14:paraId="067BDAE3" w14:textId="77777777" w:rsidR="008B0EE1" w:rsidRPr="009D1752" w:rsidRDefault="004A5BF4" w:rsidP="004A5BF4">
      <w:pPr>
        <w:pStyle w:val="a3"/>
        <w:ind w:left="571" w:right="446"/>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К таким обстоятельствам и действиям помимо всего прочего относятся: использование или хранение запрещенных веществ или методов; </w:t>
      </w:r>
      <w:r w:rsidR="004A35FA" w:rsidRPr="009D1752">
        <w:rPr>
          <w:rFonts w:ascii="Times New Roman" w:hAnsi="Times New Roman" w:cs="Times New Roman"/>
          <w:sz w:val="24"/>
          <w:szCs w:val="24"/>
          <w:lang w:val="ru-RU"/>
        </w:rPr>
        <w:t xml:space="preserve">многократное </w:t>
      </w:r>
      <w:r w:rsidRPr="009D1752">
        <w:rPr>
          <w:rFonts w:ascii="Times New Roman" w:hAnsi="Times New Roman" w:cs="Times New Roman"/>
          <w:sz w:val="24"/>
          <w:szCs w:val="24"/>
          <w:lang w:val="ru-RU"/>
        </w:rPr>
        <w:t>использование или хранение запрещенных веществ</w:t>
      </w:r>
      <w:r w:rsidR="004A35FA" w:rsidRPr="009D1752">
        <w:rPr>
          <w:rFonts w:ascii="Times New Roman" w:hAnsi="Times New Roman" w:cs="Times New Roman"/>
          <w:sz w:val="24"/>
          <w:szCs w:val="24"/>
          <w:lang w:val="ru-RU"/>
        </w:rPr>
        <w:t xml:space="preserve"> или методов</w:t>
      </w:r>
      <w:r w:rsidRPr="009D1752">
        <w:rPr>
          <w:rFonts w:ascii="Times New Roman" w:hAnsi="Times New Roman" w:cs="Times New Roman"/>
          <w:sz w:val="24"/>
          <w:szCs w:val="24"/>
          <w:lang w:val="ru-RU"/>
        </w:rPr>
        <w:t xml:space="preserve">; совершение </w:t>
      </w:r>
      <w:r w:rsidR="00AE78B7" w:rsidRPr="009D1752">
        <w:rPr>
          <w:rFonts w:ascii="Times New Roman" w:hAnsi="Times New Roman" w:cs="Times New Roman"/>
          <w:sz w:val="24"/>
          <w:szCs w:val="24"/>
          <w:lang w:val="ru-RU"/>
        </w:rPr>
        <w:t>ряда</w:t>
      </w:r>
      <w:r w:rsidRPr="009D1752">
        <w:rPr>
          <w:rFonts w:ascii="Times New Roman" w:hAnsi="Times New Roman" w:cs="Times New Roman"/>
          <w:sz w:val="24"/>
          <w:szCs w:val="24"/>
          <w:lang w:val="ru-RU"/>
        </w:rPr>
        <w:t xml:space="preserve"> других н</w:t>
      </w:r>
      <w:r w:rsidR="008B0EE1" w:rsidRPr="009D1752">
        <w:rPr>
          <w:rFonts w:ascii="Times New Roman" w:hAnsi="Times New Roman" w:cs="Times New Roman"/>
          <w:sz w:val="24"/>
          <w:szCs w:val="24"/>
          <w:lang w:val="ru-RU"/>
        </w:rPr>
        <w:t xml:space="preserve">арушений антидопинговых правил; использование повышающих производительность веществ в период, выходящий за рамки </w:t>
      </w:r>
      <w:r w:rsidRPr="009D1752">
        <w:rPr>
          <w:rFonts w:ascii="Times New Roman" w:hAnsi="Times New Roman" w:cs="Times New Roman"/>
          <w:sz w:val="24"/>
          <w:szCs w:val="24"/>
          <w:lang w:val="ru-RU"/>
        </w:rPr>
        <w:t xml:space="preserve">применимого срока дисквалификации; </w:t>
      </w:r>
      <w:r w:rsidR="00102428" w:rsidRPr="009D1752">
        <w:rPr>
          <w:rFonts w:ascii="Times New Roman" w:hAnsi="Times New Roman" w:cs="Times New Roman"/>
          <w:sz w:val="24"/>
          <w:szCs w:val="24"/>
          <w:lang w:val="ru-RU"/>
        </w:rPr>
        <w:t xml:space="preserve">мошеннические действия </w:t>
      </w:r>
      <w:r w:rsidRPr="009D1752">
        <w:rPr>
          <w:rFonts w:ascii="Times New Roman" w:hAnsi="Times New Roman" w:cs="Times New Roman"/>
          <w:sz w:val="24"/>
          <w:szCs w:val="24"/>
          <w:lang w:val="ru-RU"/>
        </w:rPr>
        <w:t xml:space="preserve"> или обструктивно</w:t>
      </w:r>
      <w:r w:rsidR="00102428" w:rsidRPr="009D1752">
        <w:rPr>
          <w:rFonts w:ascii="Times New Roman" w:hAnsi="Times New Roman" w:cs="Times New Roman"/>
          <w:sz w:val="24"/>
          <w:szCs w:val="24"/>
          <w:lang w:val="ru-RU"/>
        </w:rPr>
        <w:t>е</w:t>
      </w:r>
      <w:r w:rsidRPr="009D1752">
        <w:rPr>
          <w:rFonts w:ascii="Times New Roman" w:hAnsi="Times New Roman" w:cs="Times New Roman"/>
          <w:sz w:val="24"/>
          <w:szCs w:val="24"/>
          <w:lang w:val="ru-RU"/>
        </w:rPr>
        <w:t xml:space="preserve"> поведени</w:t>
      </w:r>
      <w:r w:rsidR="00102428" w:rsidRPr="009D1752">
        <w:rPr>
          <w:rFonts w:ascii="Times New Roman" w:hAnsi="Times New Roman" w:cs="Times New Roman"/>
          <w:sz w:val="24"/>
          <w:szCs w:val="24"/>
          <w:lang w:val="ru-RU"/>
        </w:rPr>
        <w:t>е</w:t>
      </w:r>
      <w:r w:rsidRPr="009D1752">
        <w:rPr>
          <w:rFonts w:ascii="Times New Roman" w:hAnsi="Times New Roman" w:cs="Times New Roman"/>
          <w:sz w:val="24"/>
          <w:szCs w:val="24"/>
          <w:lang w:val="ru-RU"/>
        </w:rPr>
        <w:t xml:space="preserve">, </w:t>
      </w:r>
      <w:r w:rsidR="00102428" w:rsidRPr="009D1752">
        <w:rPr>
          <w:rFonts w:ascii="Times New Roman" w:hAnsi="Times New Roman" w:cs="Times New Roman"/>
          <w:sz w:val="24"/>
          <w:szCs w:val="24"/>
          <w:lang w:val="ru-RU"/>
        </w:rPr>
        <w:t xml:space="preserve">целью которых является </w:t>
      </w:r>
      <w:r w:rsidRPr="009D1752">
        <w:rPr>
          <w:rFonts w:ascii="Times New Roman" w:hAnsi="Times New Roman" w:cs="Times New Roman"/>
          <w:sz w:val="24"/>
          <w:szCs w:val="24"/>
          <w:lang w:val="ru-RU"/>
        </w:rPr>
        <w:t xml:space="preserve">избежать обнаружения или вынесения судебного решения </w:t>
      </w:r>
      <w:r w:rsidR="008B0EE1" w:rsidRPr="009D1752">
        <w:rPr>
          <w:rFonts w:ascii="Times New Roman" w:hAnsi="Times New Roman" w:cs="Times New Roman"/>
          <w:sz w:val="24"/>
          <w:szCs w:val="24"/>
          <w:lang w:val="ru-RU"/>
        </w:rPr>
        <w:t>за</w:t>
      </w:r>
      <w:r w:rsidRPr="009D1752">
        <w:rPr>
          <w:rFonts w:ascii="Times New Roman" w:hAnsi="Times New Roman" w:cs="Times New Roman"/>
          <w:sz w:val="24"/>
          <w:szCs w:val="24"/>
          <w:lang w:val="ru-RU"/>
        </w:rPr>
        <w:t xml:space="preserve"> нарушени</w:t>
      </w:r>
      <w:r w:rsidR="008B0EE1" w:rsidRPr="009D1752">
        <w:rPr>
          <w:rFonts w:ascii="Times New Roman" w:hAnsi="Times New Roman" w:cs="Times New Roman"/>
          <w:sz w:val="24"/>
          <w:szCs w:val="24"/>
          <w:lang w:val="ru-RU"/>
        </w:rPr>
        <w:t>е</w:t>
      </w:r>
      <w:r w:rsidRPr="009D1752">
        <w:rPr>
          <w:rFonts w:ascii="Times New Roman" w:hAnsi="Times New Roman" w:cs="Times New Roman"/>
          <w:sz w:val="24"/>
          <w:szCs w:val="24"/>
          <w:lang w:val="ru-RU"/>
        </w:rPr>
        <w:t xml:space="preserve"> антидопинговых правил.</w:t>
      </w:r>
    </w:p>
    <w:p w14:paraId="5888EFC9" w14:textId="77777777" w:rsidR="0049354E" w:rsidRPr="009D1752" w:rsidRDefault="0049354E">
      <w:pPr>
        <w:pStyle w:val="a3"/>
        <w:rPr>
          <w:rFonts w:ascii="Times New Roman" w:hAnsi="Times New Roman" w:cs="Times New Roman"/>
          <w:sz w:val="24"/>
          <w:szCs w:val="24"/>
          <w:lang w:val="ru-RU"/>
        </w:rPr>
      </w:pPr>
    </w:p>
    <w:p w14:paraId="1863CA23" w14:textId="77777777" w:rsidR="0049354E" w:rsidRPr="009D1752" w:rsidRDefault="00F225E6">
      <w:pPr>
        <w:pStyle w:val="2"/>
        <w:spacing w:before="1"/>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Общие загрязняющие вещества и </w:t>
      </w:r>
      <w:r w:rsidR="00102428" w:rsidRPr="009D1752">
        <w:rPr>
          <w:rFonts w:ascii="Times New Roman" w:hAnsi="Times New Roman" w:cs="Times New Roman"/>
          <w:sz w:val="24"/>
          <w:szCs w:val="24"/>
          <w:lang w:val="ru-RU"/>
        </w:rPr>
        <w:t>добавки (</w:t>
      </w:r>
      <w:r w:rsidRPr="009D1752">
        <w:rPr>
          <w:rFonts w:ascii="Times New Roman" w:hAnsi="Times New Roman" w:cs="Times New Roman"/>
          <w:sz w:val="24"/>
          <w:szCs w:val="24"/>
          <w:lang w:val="ru-RU"/>
        </w:rPr>
        <w:t>Статья</w:t>
      </w:r>
      <w:r w:rsidR="007550EA" w:rsidRPr="009D1752">
        <w:rPr>
          <w:rFonts w:ascii="Times New Roman" w:hAnsi="Times New Roman" w:cs="Times New Roman"/>
          <w:sz w:val="24"/>
          <w:szCs w:val="24"/>
          <w:lang w:val="ru-RU"/>
        </w:rPr>
        <w:t xml:space="preserve"> 10.6.1.2)</w:t>
      </w:r>
    </w:p>
    <w:p w14:paraId="474E6B91" w14:textId="77777777" w:rsidR="00F225E6" w:rsidRPr="009D1752" w:rsidRDefault="00F225E6" w:rsidP="00A36B56">
      <w:pPr>
        <w:pStyle w:val="a3"/>
        <w:ind w:left="571" w:right="446"/>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Поскольку аккредитованные ВАДА лаборатории способны обнаруживать </w:t>
      </w:r>
      <w:r w:rsidR="00102428" w:rsidRPr="009D1752">
        <w:rPr>
          <w:rFonts w:ascii="Times New Roman" w:hAnsi="Times New Roman" w:cs="Times New Roman"/>
          <w:sz w:val="24"/>
          <w:szCs w:val="24"/>
          <w:lang w:val="ru-RU"/>
        </w:rPr>
        <w:t>мельчайшее</w:t>
      </w:r>
      <w:r w:rsidRPr="009D1752">
        <w:rPr>
          <w:rFonts w:ascii="Times New Roman" w:hAnsi="Times New Roman" w:cs="Times New Roman"/>
          <w:sz w:val="24"/>
          <w:szCs w:val="24"/>
          <w:lang w:val="ru-RU"/>
        </w:rPr>
        <w:t xml:space="preserve"> количеств</w:t>
      </w:r>
      <w:r w:rsidR="00102428" w:rsidRPr="009D1752">
        <w:rPr>
          <w:rFonts w:ascii="Times New Roman" w:hAnsi="Times New Roman" w:cs="Times New Roman"/>
          <w:sz w:val="24"/>
          <w:szCs w:val="24"/>
          <w:lang w:val="ru-RU"/>
        </w:rPr>
        <w:t>о</w:t>
      </w:r>
      <w:r w:rsidRPr="009D1752">
        <w:rPr>
          <w:rFonts w:ascii="Times New Roman" w:hAnsi="Times New Roman" w:cs="Times New Roman"/>
          <w:sz w:val="24"/>
          <w:szCs w:val="24"/>
          <w:lang w:val="ru-RU"/>
        </w:rPr>
        <w:t xml:space="preserve"> запрещенных веществ, игрокам было трудно доказать, что неблагоприятные результаты </w:t>
      </w:r>
      <w:r w:rsidR="00A36B56" w:rsidRPr="009D1752">
        <w:rPr>
          <w:rFonts w:ascii="Times New Roman" w:hAnsi="Times New Roman" w:cs="Times New Roman"/>
          <w:sz w:val="24"/>
          <w:szCs w:val="24"/>
          <w:lang w:val="ru-RU"/>
        </w:rPr>
        <w:t>их исследований были</w:t>
      </w:r>
      <w:r w:rsidRPr="009D1752">
        <w:rPr>
          <w:rFonts w:ascii="Times New Roman" w:hAnsi="Times New Roman" w:cs="Times New Roman"/>
          <w:sz w:val="24"/>
          <w:szCs w:val="24"/>
          <w:lang w:val="ru-RU"/>
        </w:rPr>
        <w:t xml:space="preserve"> вызваны </w:t>
      </w:r>
      <w:r w:rsidR="00A36B56" w:rsidRPr="009D1752">
        <w:rPr>
          <w:rFonts w:ascii="Times New Roman" w:hAnsi="Times New Roman" w:cs="Times New Roman"/>
          <w:sz w:val="24"/>
          <w:szCs w:val="24"/>
          <w:lang w:val="ru-RU"/>
        </w:rPr>
        <w:t>наличием загрязняющих веществ</w:t>
      </w:r>
      <w:r w:rsidRPr="009D1752">
        <w:rPr>
          <w:rFonts w:ascii="Times New Roman" w:hAnsi="Times New Roman" w:cs="Times New Roman"/>
          <w:sz w:val="24"/>
          <w:szCs w:val="24"/>
          <w:lang w:val="ru-RU"/>
        </w:rPr>
        <w:t xml:space="preserve">, и поэтому они не смогли добиться ослабления своих санкций. </w:t>
      </w:r>
      <w:r w:rsidR="00102428" w:rsidRPr="009D1752">
        <w:rPr>
          <w:rFonts w:ascii="Times New Roman" w:hAnsi="Times New Roman" w:cs="Times New Roman"/>
          <w:sz w:val="24"/>
          <w:szCs w:val="24"/>
          <w:lang w:val="ru-RU"/>
        </w:rPr>
        <w:t>Для того, чтобы раз</w:t>
      </w:r>
      <w:r w:rsidRPr="009D1752">
        <w:rPr>
          <w:rFonts w:ascii="Times New Roman" w:hAnsi="Times New Roman" w:cs="Times New Roman"/>
          <w:sz w:val="24"/>
          <w:szCs w:val="24"/>
          <w:lang w:val="ru-RU"/>
        </w:rPr>
        <w:t xml:space="preserve">решить </w:t>
      </w:r>
      <w:r w:rsidR="00102428" w:rsidRPr="009D1752">
        <w:rPr>
          <w:rFonts w:ascii="Times New Roman" w:hAnsi="Times New Roman" w:cs="Times New Roman"/>
          <w:sz w:val="24"/>
          <w:szCs w:val="24"/>
          <w:lang w:val="ru-RU"/>
        </w:rPr>
        <w:t xml:space="preserve">данную проблему </w:t>
      </w:r>
      <w:r w:rsidRPr="009D1752">
        <w:rPr>
          <w:rFonts w:ascii="Times New Roman" w:hAnsi="Times New Roman" w:cs="Times New Roman"/>
          <w:sz w:val="24"/>
          <w:szCs w:val="24"/>
          <w:lang w:val="ru-RU"/>
        </w:rPr>
        <w:t xml:space="preserve">без внесения изменений в статью 10.6.1.2, ВАДА повысит </w:t>
      </w:r>
      <w:r w:rsidR="00A36B56" w:rsidRPr="009D1752">
        <w:rPr>
          <w:rFonts w:ascii="Times New Roman" w:hAnsi="Times New Roman" w:cs="Times New Roman"/>
          <w:sz w:val="24"/>
          <w:szCs w:val="24"/>
          <w:lang w:val="ru-RU"/>
        </w:rPr>
        <w:t>пределы</w:t>
      </w:r>
      <w:r w:rsidRPr="009D1752">
        <w:rPr>
          <w:rFonts w:ascii="Times New Roman" w:hAnsi="Times New Roman" w:cs="Times New Roman"/>
          <w:sz w:val="24"/>
          <w:szCs w:val="24"/>
          <w:lang w:val="ru-RU"/>
        </w:rPr>
        <w:t xml:space="preserve"> отчетности </w:t>
      </w:r>
      <w:r w:rsidR="00A36B56" w:rsidRPr="009D1752">
        <w:rPr>
          <w:rFonts w:ascii="Times New Roman" w:hAnsi="Times New Roman" w:cs="Times New Roman"/>
          <w:sz w:val="24"/>
          <w:szCs w:val="24"/>
          <w:lang w:val="ru-RU"/>
        </w:rPr>
        <w:t>по запрещенным</w:t>
      </w:r>
      <w:r w:rsidRPr="009D1752">
        <w:rPr>
          <w:rFonts w:ascii="Times New Roman" w:hAnsi="Times New Roman" w:cs="Times New Roman"/>
          <w:sz w:val="24"/>
          <w:szCs w:val="24"/>
          <w:lang w:val="ru-RU"/>
        </w:rPr>
        <w:t xml:space="preserve"> веществ</w:t>
      </w:r>
      <w:r w:rsidR="00A36B56" w:rsidRPr="009D1752">
        <w:rPr>
          <w:rFonts w:ascii="Times New Roman" w:hAnsi="Times New Roman" w:cs="Times New Roman"/>
          <w:sz w:val="24"/>
          <w:szCs w:val="24"/>
          <w:lang w:val="ru-RU"/>
        </w:rPr>
        <w:t>ам</w:t>
      </w:r>
      <w:r w:rsidRPr="009D1752">
        <w:rPr>
          <w:rFonts w:ascii="Times New Roman" w:hAnsi="Times New Roman" w:cs="Times New Roman"/>
          <w:sz w:val="24"/>
          <w:szCs w:val="24"/>
          <w:lang w:val="ru-RU"/>
        </w:rPr>
        <w:t>,</w:t>
      </w:r>
      <w:r w:rsidR="00A36B56" w:rsidRPr="009D1752">
        <w:rPr>
          <w:rFonts w:ascii="Times New Roman" w:hAnsi="Times New Roman" w:cs="Times New Roman"/>
          <w:sz w:val="24"/>
          <w:szCs w:val="24"/>
          <w:lang w:val="ru-RU"/>
        </w:rPr>
        <w:t xml:space="preserve"> являющимся </w:t>
      </w:r>
      <w:r w:rsidRPr="009D1752">
        <w:rPr>
          <w:rFonts w:ascii="Times New Roman" w:hAnsi="Times New Roman" w:cs="Times New Roman"/>
          <w:sz w:val="24"/>
          <w:szCs w:val="24"/>
          <w:lang w:val="ru-RU"/>
        </w:rPr>
        <w:t>известными загрязнителями.</w:t>
      </w:r>
    </w:p>
    <w:p w14:paraId="26818520" w14:textId="77777777" w:rsidR="0049354E" w:rsidRPr="009D1752" w:rsidRDefault="00E1725A">
      <w:pPr>
        <w:pStyle w:val="2"/>
        <w:spacing w:before="243"/>
        <w:rPr>
          <w:rFonts w:ascii="Times New Roman" w:hAnsi="Times New Roman" w:cs="Times New Roman"/>
          <w:sz w:val="24"/>
          <w:szCs w:val="24"/>
          <w:lang w:val="ru-RU"/>
        </w:rPr>
      </w:pPr>
      <w:r w:rsidRPr="009D1752">
        <w:rPr>
          <w:rFonts w:ascii="Times New Roman" w:hAnsi="Times New Roman" w:cs="Times New Roman"/>
          <w:sz w:val="24"/>
          <w:szCs w:val="24"/>
          <w:lang w:val="ru-RU"/>
        </w:rPr>
        <w:t>Соглашения в ходе обработки результатов</w:t>
      </w:r>
      <w:r w:rsidR="007550EA"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Статья</w:t>
      </w:r>
      <w:r w:rsidR="007550EA" w:rsidRPr="009D1752">
        <w:rPr>
          <w:rFonts w:ascii="Times New Roman" w:hAnsi="Times New Roman" w:cs="Times New Roman"/>
          <w:sz w:val="24"/>
          <w:szCs w:val="24"/>
          <w:lang w:val="ru-RU"/>
        </w:rPr>
        <w:t xml:space="preserve"> 10.8)</w:t>
      </w:r>
    </w:p>
    <w:p w14:paraId="51DCE23C" w14:textId="77777777" w:rsidR="004C6287" w:rsidRPr="009D1752" w:rsidRDefault="004C6287">
      <w:pPr>
        <w:pStyle w:val="a3"/>
        <w:ind w:left="571" w:right="445"/>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Статья 10.8.1 предусматривает, что</w:t>
      </w:r>
      <w:r w:rsidR="00AE42AF" w:rsidRPr="009D1752">
        <w:rPr>
          <w:rFonts w:ascii="Times New Roman" w:hAnsi="Times New Roman" w:cs="Times New Roman"/>
          <w:sz w:val="24"/>
          <w:szCs w:val="24"/>
          <w:lang w:val="ru-RU"/>
        </w:rPr>
        <w:t>,</w:t>
      </w:r>
      <w:r w:rsidRPr="009D1752">
        <w:rPr>
          <w:rFonts w:ascii="Times New Roman" w:hAnsi="Times New Roman" w:cs="Times New Roman"/>
          <w:sz w:val="24"/>
          <w:szCs w:val="24"/>
          <w:lang w:val="ru-RU"/>
        </w:rPr>
        <w:t xml:space="preserve"> если игрок или другое лицо, которому грозит дисквалификация на четыре или более лет, признает нарушение и соглашается со сроком </w:t>
      </w:r>
      <w:r w:rsidRPr="009D1752">
        <w:rPr>
          <w:rFonts w:ascii="Times New Roman" w:hAnsi="Times New Roman" w:cs="Times New Roman"/>
          <w:sz w:val="24"/>
          <w:szCs w:val="24"/>
          <w:lang w:val="ru-RU"/>
        </w:rPr>
        <w:lastRenderedPageBreak/>
        <w:t>дисквалификации не позднее двадцати дней после получения уведомления о предъявлении обвинения, дисквалификация будет сокращена на один год, тем самым обеспечивая определенный стимул для лица признать нарушение. Статья 10.8.2 предоставляет УЕФА, игроку или другому лицу и ВАДА возможность заключить соглашение о разрешении дела, в соответствии с которым срок дисквалификации может быть согласован на основании фактов дела. В этом случае дело не будет передано в дисциплинарные органы. Соглашения о разрешении дела обжалованию не подлежат.</w:t>
      </w:r>
    </w:p>
    <w:p w14:paraId="21DFE7D3" w14:textId="77777777" w:rsidR="0049354E" w:rsidRPr="009D1752" w:rsidRDefault="0049354E">
      <w:pPr>
        <w:pStyle w:val="a3"/>
        <w:spacing w:before="1"/>
        <w:rPr>
          <w:rFonts w:ascii="Times New Roman" w:hAnsi="Times New Roman" w:cs="Times New Roman"/>
          <w:sz w:val="24"/>
          <w:szCs w:val="24"/>
          <w:lang w:val="ru-RU"/>
        </w:rPr>
      </w:pPr>
    </w:p>
    <w:p w14:paraId="25CD3CD5" w14:textId="77777777" w:rsidR="0049354E" w:rsidRPr="009D1752" w:rsidRDefault="00BB015B">
      <w:pPr>
        <w:pStyle w:val="2"/>
        <w:rPr>
          <w:rFonts w:ascii="Times New Roman" w:hAnsi="Times New Roman" w:cs="Times New Roman"/>
          <w:sz w:val="24"/>
          <w:szCs w:val="24"/>
          <w:lang w:val="ru-RU"/>
        </w:rPr>
      </w:pPr>
      <w:r w:rsidRPr="009D1752">
        <w:rPr>
          <w:rFonts w:ascii="Times New Roman" w:hAnsi="Times New Roman" w:cs="Times New Roman"/>
          <w:sz w:val="24"/>
          <w:szCs w:val="24"/>
          <w:lang w:val="ru-RU"/>
        </w:rPr>
        <w:t>Образовательные программы</w:t>
      </w:r>
      <w:r w:rsidR="007550EA" w:rsidRPr="009D1752">
        <w:rPr>
          <w:rFonts w:ascii="Times New Roman" w:hAnsi="Times New Roman" w:cs="Times New Roman"/>
          <w:sz w:val="24"/>
          <w:szCs w:val="24"/>
          <w:lang w:val="ru-RU"/>
        </w:rPr>
        <w:t xml:space="preserve"> (</w:t>
      </w:r>
      <w:r w:rsidR="000B7BA4" w:rsidRPr="009D1752">
        <w:rPr>
          <w:rFonts w:ascii="Times New Roman" w:hAnsi="Times New Roman" w:cs="Times New Roman"/>
          <w:sz w:val="24"/>
          <w:szCs w:val="24"/>
          <w:lang w:val="ru-RU"/>
        </w:rPr>
        <w:t>Статья</w:t>
      </w:r>
      <w:r w:rsidR="007550EA" w:rsidRPr="009D1752">
        <w:rPr>
          <w:rFonts w:ascii="Times New Roman" w:hAnsi="Times New Roman" w:cs="Times New Roman"/>
          <w:sz w:val="24"/>
          <w:szCs w:val="24"/>
          <w:lang w:val="ru-RU"/>
        </w:rPr>
        <w:t xml:space="preserve"> 18 </w:t>
      </w:r>
      <w:r w:rsidR="000B7BA4" w:rsidRPr="009D1752">
        <w:rPr>
          <w:rFonts w:ascii="Times New Roman" w:hAnsi="Times New Roman" w:cs="Times New Roman"/>
          <w:sz w:val="24"/>
          <w:szCs w:val="24"/>
          <w:lang w:val="ru-RU"/>
        </w:rPr>
        <w:t xml:space="preserve">и определение в Приложении </w:t>
      </w:r>
      <w:r w:rsidR="007550EA" w:rsidRPr="009D1752">
        <w:rPr>
          <w:rFonts w:ascii="Times New Roman" w:hAnsi="Times New Roman" w:cs="Times New Roman"/>
          <w:sz w:val="24"/>
          <w:szCs w:val="24"/>
        </w:rPr>
        <w:t>A</w:t>
      </w:r>
      <w:r w:rsidR="007550EA" w:rsidRPr="009D1752">
        <w:rPr>
          <w:rFonts w:ascii="Times New Roman" w:hAnsi="Times New Roman" w:cs="Times New Roman"/>
          <w:sz w:val="24"/>
          <w:szCs w:val="24"/>
          <w:lang w:val="ru-RU"/>
        </w:rPr>
        <w:t>)</w:t>
      </w:r>
    </w:p>
    <w:p w14:paraId="4DA36D2D" w14:textId="4083F577" w:rsidR="00872093" w:rsidRPr="009D1752" w:rsidRDefault="00713207">
      <w:pPr>
        <w:pStyle w:val="a3"/>
        <w:ind w:left="570" w:right="447"/>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В </w:t>
      </w:r>
      <w:r w:rsidR="00AE42AF" w:rsidRPr="009D1752">
        <w:rPr>
          <w:rFonts w:ascii="Times New Roman" w:hAnsi="Times New Roman" w:cs="Times New Roman"/>
          <w:sz w:val="24"/>
          <w:szCs w:val="24"/>
          <w:lang w:val="ru-RU"/>
        </w:rPr>
        <w:t>антидопинговый</w:t>
      </w:r>
      <w:r w:rsidRPr="009D1752">
        <w:rPr>
          <w:rFonts w:ascii="Times New Roman" w:hAnsi="Times New Roman" w:cs="Times New Roman"/>
          <w:sz w:val="24"/>
          <w:szCs w:val="24"/>
          <w:lang w:val="ru-RU"/>
        </w:rPr>
        <w:t xml:space="preserve"> регламент УЕФА было включено специальное положение, относящееся к новому международному стандарту ВАДА в области образования, целью которого</w:t>
      </w:r>
      <w:r w:rsidR="00872093" w:rsidRPr="009D1752">
        <w:rPr>
          <w:rFonts w:ascii="Times New Roman" w:hAnsi="Times New Roman" w:cs="Times New Roman"/>
          <w:sz w:val="24"/>
          <w:szCs w:val="24"/>
          <w:lang w:val="ru-RU"/>
        </w:rPr>
        <w:t xml:space="preserve"> </w:t>
      </w:r>
      <w:r w:rsidR="00AE42AF" w:rsidRPr="009D1752">
        <w:rPr>
          <w:rFonts w:ascii="Times New Roman" w:hAnsi="Times New Roman" w:cs="Times New Roman"/>
          <w:sz w:val="24"/>
          <w:szCs w:val="24"/>
          <w:lang w:val="ru-RU"/>
        </w:rPr>
        <w:t>является повторно</w:t>
      </w:r>
      <w:r w:rsidR="00FC28BB">
        <w:rPr>
          <w:rFonts w:ascii="Times New Roman" w:hAnsi="Times New Roman" w:cs="Times New Roman"/>
          <w:sz w:val="24"/>
          <w:szCs w:val="24"/>
          <w:lang w:val="ru-RU"/>
        </w:rPr>
        <w:t>е</w:t>
      </w:r>
      <w:r w:rsidR="00872093" w:rsidRPr="009D1752">
        <w:rPr>
          <w:rFonts w:ascii="Times New Roman" w:hAnsi="Times New Roman" w:cs="Times New Roman"/>
          <w:sz w:val="24"/>
          <w:szCs w:val="24"/>
          <w:lang w:val="ru-RU"/>
        </w:rPr>
        <w:t xml:space="preserve"> </w:t>
      </w:r>
      <w:r w:rsidR="00AE42AF" w:rsidRPr="009D1752">
        <w:rPr>
          <w:rFonts w:ascii="Times New Roman" w:hAnsi="Times New Roman" w:cs="Times New Roman"/>
          <w:sz w:val="24"/>
          <w:szCs w:val="24"/>
          <w:lang w:val="ru-RU"/>
        </w:rPr>
        <w:t>подтвер</w:t>
      </w:r>
      <w:r w:rsidR="00FC28BB">
        <w:rPr>
          <w:rFonts w:ascii="Times New Roman" w:hAnsi="Times New Roman" w:cs="Times New Roman"/>
          <w:sz w:val="24"/>
          <w:szCs w:val="24"/>
          <w:lang w:val="ru-RU"/>
        </w:rPr>
        <w:t>ждение</w:t>
      </w:r>
      <w:r w:rsidR="00AE42AF" w:rsidRPr="009D1752">
        <w:rPr>
          <w:rFonts w:ascii="Times New Roman" w:hAnsi="Times New Roman" w:cs="Times New Roman"/>
          <w:sz w:val="24"/>
          <w:szCs w:val="24"/>
          <w:lang w:val="ru-RU"/>
        </w:rPr>
        <w:t xml:space="preserve"> приверженност</w:t>
      </w:r>
      <w:r w:rsidR="00FC28BB">
        <w:rPr>
          <w:rFonts w:ascii="Times New Roman" w:hAnsi="Times New Roman" w:cs="Times New Roman"/>
          <w:sz w:val="24"/>
          <w:szCs w:val="24"/>
          <w:lang w:val="ru-RU"/>
        </w:rPr>
        <w:t>и</w:t>
      </w:r>
      <w:r w:rsidR="00872093" w:rsidRPr="009D1752">
        <w:rPr>
          <w:rFonts w:ascii="Times New Roman" w:hAnsi="Times New Roman" w:cs="Times New Roman"/>
          <w:sz w:val="24"/>
          <w:szCs w:val="24"/>
          <w:lang w:val="ru-RU"/>
        </w:rPr>
        <w:t xml:space="preserve"> УЕФА образованию </w:t>
      </w:r>
      <w:r w:rsidR="001633C9" w:rsidRPr="009D1752">
        <w:rPr>
          <w:rFonts w:ascii="Times New Roman" w:hAnsi="Times New Roman" w:cs="Times New Roman"/>
          <w:sz w:val="24"/>
          <w:szCs w:val="24"/>
          <w:lang w:val="ru-RU"/>
        </w:rPr>
        <w:t xml:space="preserve">в его защите чистого спорта. </w:t>
      </w:r>
      <w:r w:rsidR="007550EA" w:rsidRPr="009D1752">
        <w:rPr>
          <w:rFonts w:ascii="Times New Roman" w:hAnsi="Times New Roman" w:cs="Times New Roman"/>
          <w:sz w:val="24"/>
          <w:szCs w:val="24"/>
          <w:lang w:val="ru-RU"/>
        </w:rPr>
        <w:t xml:space="preserve"> </w:t>
      </w:r>
      <w:r w:rsidR="00F20AC0" w:rsidRPr="009D1752">
        <w:rPr>
          <w:rFonts w:ascii="Times New Roman" w:hAnsi="Times New Roman" w:cs="Times New Roman"/>
          <w:sz w:val="24"/>
          <w:szCs w:val="24"/>
          <w:lang w:val="ru-RU"/>
        </w:rPr>
        <w:t xml:space="preserve">В течение последних 15 лет УЕФА проводит очень активную антидопинговую образовательную программу и недавно </w:t>
      </w:r>
      <w:r w:rsidR="001633C9" w:rsidRPr="009D1752">
        <w:rPr>
          <w:rFonts w:ascii="Times New Roman" w:hAnsi="Times New Roman" w:cs="Times New Roman"/>
          <w:sz w:val="24"/>
          <w:szCs w:val="24"/>
          <w:lang w:val="ru-RU"/>
        </w:rPr>
        <w:t xml:space="preserve">в соответствии с новым международным стандартом образования </w:t>
      </w:r>
      <w:r w:rsidR="00F20AC0" w:rsidRPr="009D1752">
        <w:rPr>
          <w:rFonts w:ascii="Times New Roman" w:hAnsi="Times New Roman" w:cs="Times New Roman"/>
          <w:sz w:val="24"/>
          <w:szCs w:val="24"/>
          <w:lang w:val="ru-RU"/>
        </w:rPr>
        <w:t xml:space="preserve">запустил новую образовательную стратегию. </w:t>
      </w:r>
    </w:p>
    <w:p w14:paraId="11A04139" w14:textId="77777777" w:rsidR="0049354E" w:rsidRPr="009D1752" w:rsidRDefault="0049354E">
      <w:pPr>
        <w:pStyle w:val="a3"/>
        <w:spacing w:before="12"/>
        <w:rPr>
          <w:rFonts w:ascii="Times New Roman" w:hAnsi="Times New Roman" w:cs="Times New Roman"/>
          <w:sz w:val="24"/>
          <w:szCs w:val="24"/>
          <w:lang w:val="ru-RU"/>
        </w:rPr>
      </w:pPr>
    </w:p>
    <w:p w14:paraId="4BF2F46F" w14:textId="77777777" w:rsidR="0049354E" w:rsidRPr="009D1752" w:rsidRDefault="00292F8D">
      <w:pPr>
        <w:pStyle w:val="2"/>
        <w:rPr>
          <w:rFonts w:ascii="Times New Roman" w:hAnsi="Times New Roman" w:cs="Times New Roman"/>
          <w:sz w:val="24"/>
          <w:szCs w:val="24"/>
          <w:lang w:val="ru-RU"/>
        </w:rPr>
      </w:pPr>
      <w:r w:rsidRPr="009D1752">
        <w:rPr>
          <w:rFonts w:ascii="Times New Roman" w:hAnsi="Times New Roman" w:cs="Times New Roman"/>
          <w:sz w:val="24"/>
          <w:szCs w:val="24"/>
          <w:lang w:val="ru-RU"/>
        </w:rPr>
        <w:t>О</w:t>
      </w:r>
      <w:r w:rsidR="00080F31" w:rsidRPr="009D1752">
        <w:rPr>
          <w:rFonts w:ascii="Times New Roman" w:hAnsi="Times New Roman" w:cs="Times New Roman"/>
          <w:sz w:val="24"/>
          <w:szCs w:val="24"/>
          <w:lang w:val="ru-RU"/>
        </w:rPr>
        <w:t>пределение термина</w:t>
      </w:r>
      <w:r w:rsidRPr="009D1752">
        <w:rPr>
          <w:rFonts w:ascii="Times New Roman" w:hAnsi="Times New Roman" w:cs="Times New Roman"/>
          <w:sz w:val="24"/>
          <w:szCs w:val="24"/>
          <w:lang w:val="ru-RU"/>
        </w:rPr>
        <w:t xml:space="preserve"> «Соревновательный период»</w:t>
      </w:r>
      <w:r w:rsidR="007550EA"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Приложение</w:t>
      </w:r>
      <w:r w:rsidR="007550EA" w:rsidRPr="009D1752">
        <w:rPr>
          <w:rFonts w:ascii="Times New Roman" w:hAnsi="Times New Roman" w:cs="Times New Roman"/>
          <w:sz w:val="24"/>
          <w:szCs w:val="24"/>
          <w:lang w:val="ru-RU"/>
        </w:rPr>
        <w:t xml:space="preserve"> </w:t>
      </w:r>
      <w:r w:rsidR="007550EA" w:rsidRPr="009D1752">
        <w:rPr>
          <w:rFonts w:ascii="Times New Roman" w:hAnsi="Times New Roman" w:cs="Times New Roman"/>
          <w:sz w:val="24"/>
          <w:szCs w:val="24"/>
        </w:rPr>
        <w:t>A</w:t>
      </w:r>
      <w:r w:rsidR="007550EA" w:rsidRPr="009D1752">
        <w:rPr>
          <w:rFonts w:ascii="Times New Roman" w:hAnsi="Times New Roman" w:cs="Times New Roman"/>
          <w:sz w:val="24"/>
          <w:szCs w:val="24"/>
          <w:lang w:val="ru-RU"/>
        </w:rPr>
        <w:t>)</w:t>
      </w:r>
    </w:p>
    <w:p w14:paraId="4298202A" w14:textId="77777777" w:rsidR="0049354E" w:rsidRPr="009D1752" w:rsidRDefault="00DA645B">
      <w:pPr>
        <w:pStyle w:val="a3"/>
        <w:ind w:left="571" w:right="446"/>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Для целей меню лабораторного анализа под термином «соревновательный период» подразумевается период, начинающийся в 23:59 в день накануне матча, в котором запланировано участие игрока, и заканчивающийся в момент завершения процесса отбора </w:t>
      </w:r>
      <w:r w:rsidR="00182BA5" w:rsidRPr="009D1752">
        <w:rPr>
          <w:rFonts w:ascii="Times New Roman" w:hAnsi="Times New Roman" w:cs="Times New Roman"/>
          <w:sz w:val="24"/>
          <w:szCs w:val="24"/>
          <w:lang w:val="ru-RU"/>
        </w:rPr>
        <w:t>п</w:t>
      </w:r>
      <w:r w:rsidRPr="009D1752">
        <w:rPr>
          <w:rFonts w:ascii="Times New Roman" w:hAnsi="Times New Roman" w:cs="Times New Roman"/>
          <w:sz w:val="24"/>
          <w:szCs w:val="24"/>
          <w:lang w:val="ru-RU"/>
        </w:rPr>
        <w:t xml:space="preserve">роб после данного матча.  Это приведет к сокращению периодов на турнире, в котором соревновательные периоды чередуются с внесоревновательными периодами. </w:t>
      </w:r>
    </w:p>
    <w:p w14:paraId="6116BCEE" w14:textId="77777777" w:rsidR="00DA645B" w:rsidRPr="009D1752" w:rsidRDefault="00DA645B">
      <w:pPr>
        <w:pStyle w:val="a3"/>
        <w:ind w:left="571" w:right="446"/>
        <w:jc w:val="both"/>
        <w:rPr>
          <w:rFonts w:ascii="Times New Roman" w:hAnsi="Times New Roman" w:cs="Times New Roman"/>
          <w:sz w:val="24"/>
          <w:szCs w:val="24"/>
          <w:lang w:val="ru-RU"/>
        </w:rPr>
      </w:pPr>
    </w:p>
    <w:p w14:paraId="405ACFDA" w14:textId="77777777" w:rsidR="0049354E" w:rsidRPr="009D1752" w:rsidRDefault="00F11ADA">
      <w:pPr>
        <w:pStyle w:val="2"/>
        <w:ind w:left="570"/>
        <w:rPr>
          <w:rFonts w:ascii="Times New Roman" w:hAnsi="Times New Roman" w:cs="Times New Roman"/>
          <w:sz w:val="24"/>
          <w:szCs w:val="24"/>
          <w:lang w:val="ru-RU"/>
        </w:rPr>
      </w:pPr>
      <w:r w:rsidRPr="009D1752">
        <w:rPr>
          <w:rFonts w:ascii="Times New Roman" w:hAnsi="Times New Roman" w:cs="Times New Roman"/>
          <w:sz w:val="24"/>
          <w:szCs w:val="24"/>
          <w:lang w:val="ru-RU"/>
        </w:rPr>
        <w:t>Определение термина «Защищенное лицо» (Приложение</w:t>
      </w:r>
      <w:r w:rsidR="007550EA" w:rsidRPr="009D1752">
        <w:rPr>
          <w:rFonts w:ascii="Times New Roman" w:hAnsi="Times New Roman" w:cs="Times New Roman"/>
          <w:sz w:val="24"/>
          <w:szCs w:val="24"/>
          <w:lang w:val="ru-RU"/>
        </w:rPr>
        <w:t xml:space="preserve"> </w:t>
      </w:r>
      <w:r w:rsidR="007550EA" w:rsidRPr="009D1752">
        <w:rPr>
          <w:rFonts w:ascii="Times New Roman" w:hAnsi="Times New Roman" w:cs="Times New Roman"/>
          <w:sz w:val="24"/>
          <w:szCs w:val="24"/>
        </w:rPr>
        <w:t>A</w:t>
      </w:r>
      <w:r w:rsidR="007550EA" w:rsidRPr="009D1752">
        <w:rPr>
          <w:rFonts w:ascii="Times New Roman" w:hAnsi="Times New Roman" w:cs="Times New Roman"/>
          <w:sz w:val="24"/>
          <w:szCs w:val="24"/>
          <w:lang w:val="ru-RU"/>
        </w:rPr>
        <w:t>)</w:t>
      </w:r>
    </w:p>
    <w:p w14:paraId="76E4AC6B" w14:textId="77777777" w:rsidR="00F11ADA" w:rsidRPr="009D1752" w:rsidRDefault="002F42C0">
      <w:pPr>
        <w:pStyle w:val="a3"/>
        <w:ind w:left="570" w:right="449"/>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В Антидопинговый регламент УЕФА было введено новое определение термина «защищенное лицо»</w:t>
      </w:r>
      <w:r w:rsidR="007550EA" w:rsidRPr="009D1752">
        <w:rPr>
          <w:rFonts w:ascii="Times New Roman" w:hAnsi="Times New Roman" w:cs="Times New Roman"/>
          <w:sz w:val="24"/>
          <w:szCs w:val="24"/>
          <w:lang w:val="ru-RU"/>
        </w:rPr>
        <w:t xml:space="preserve">. </w:t>
      </w:r>
      <w:r w:rsidR="00F11ADA" w:rsidRPr="009D1752">
        <w:rPr>
          <w:rFonts w:ascii="Times New Roman" w:hAnsi="Times New Roman" w:cs="Times New Roman"/>
          <w:sz w:val="24"/>
          <w:szCs w:val="24"/>
          <w:lang w:val="ru-RU"/>
        </w:rPr>
        <w:t xml:space="preserve">Защищенное лицо </w:t>
      </w:r>
      <w:r w:rsidRPr="009D1752">
        <w:rPr>
          <w:rFonts w:ascii="Times New Roman" w:hAnsi="Times New Roman" w:cs="Times New Roman"/>
          <w:sz w:val="24"/>
          <w:szCs w:val="24"/>
          <w:lang w:val="ru-RU"/>
        </w:rPr>
        <w:t xml:space="preserve">– это футболист </w:t>
      </w:r>
      <w:r w:rsidR="00F11ADA" w:rsidRPr="009D1752">
        <w:rPr>
          <w:rFonts w:ascii="Times New Roman" w:hAnsi="Times New Roman" w:cs="Times New Roman"/>
          <w:sz w:val="24"/>
          <w:szCs w:val="24"/>
          <w:lang w:val="ru-RU"/>
        </w:rPr>
        <w:t>или иное физическое Лицо, которое на момент нарушения антидопингового правила: (</w:t>
      </w:r>
      <w:r w:rsidR="00F11ADA" w:rsidRPr="009D1752">
        <w:rPr>
          <w:rFonts w:ascii="Times New Roman" w:hAnsi="Times New Roman" w:cs="Times New Roman"/>
          <w:sz w:val="24"/>
          <w:szCs w:val="24"/>
        </w:rPr>
        <w:t>i</w:t>
      </w:r>
      <w:r w:rsidR="00F11ADA" w:rsidRPr="009D1752">
        <w:rPr>
          <w:rFonts w:ascii="Times New Roman" w:hAnsi="Times New Roman" w:cs="Times New Roman"/>
          <w:sz w:val="24"/>
          <w:szCs w:val="24"/>
          <w:lang w:val="ru-RU"/>
        </w:rPr>
        <w:t>) не достигло возраста шестнадцати лет</w:t>
      </w:r>
      <w:r w:rsidR="00182BA5"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(16)</w:t>
      </w:r>
      <w:r w:rsidR="00F11ADA"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 xml:space="preserve">или </w:t>
      </w:r>
      <w:r w:rsidR="00F11ADA" w:rsidRPr="009D1752">
        <w:rPr>
          <w:rFonts w:ascii="Times New Roman" w:hAnsi="Times New Roman" w:cs="Times New Roman"/>
          <w:sz w:val="24"/>
          <w:szCs w:val="24"/>
          <w:lang w:val="ru-RU"/>
        </w:rPr>
        <w:t>(</w:t>
      </w:r>
      <w:r w:rsidR="00F11ADA" w:rsidRPr="009D1752">
        <w:rPr>
          <w:rFonts w:ascii="Times New Roman" w:hAnsi="Times New Roman" w:cs="Times New Roman"/>
          <w:sz w:val="24"/>
          <w:szCs w:val="24"/>
        </w:rPr>
        <w:t>ii</w:t>
      </w:r>
      <w:r w:rsidR="00F11ADA" w:rsidRPr="009D1752">
        <w:rPr>
          <w:rFonts w:ascii="Times New Roman" w:hAnsi="Times New Roman" w:cs="Times New Roman"/>
          <w:sz w:val="24"/>
          <w:szCs w:val="24"/>
          <w:lang w:val="ru-RU"/>
        </w:rPr>
        <w:t>) не достигло возраста восемнадцати лет</w:t>
      </w:r>
      <w:r w:rsidRPr="009D1752">
        <w:rPr>
          <w:rFonts w:ascii="Times New Roman" w:hAnsi="Times New Roman" w:cs="Times New Roman"/>
          <w:sz w:val="24"/>
          <w:szCs w:val="24"/>
          <w:lang w:val="ru-RU"/>
        </w:rPr>
        <w:t xml:space="preserve"> (18)</w:t>
      </w:r>
      <w:r w:rsidR="00F11ADA" w:rsidRPr="009D1752">
        <w:rPr>
          <w:rFonts w:ascii="Times New Roman" w:hAnsi="Times New Roman" w:cs="Times New Roman"/>
          <w:sz w:val="24"/>
          <w:szCs w:val="24"/>
          <w:lang w:val="ru-RU"/>
        </w:rPr>
        <w:t xml:space="preserve">, не было включено в какой-либо Регистрируемый пул тестирования и никогда не принимало участия в каком-либо Международном спортивном </w:t>
      </w:r>
      <w:r w:rsidR="0091031D" w:rsidRPr="009D1752">
        <w:rPr>
          <w:rFonts w:ascii="Times New Roman" w:hAnsi="Times New Roman" w:cs="Times New Roman"/>
          <w:sz w:val="24"/>
          <w:szCs w:val="24"/>
          <w:lang w:val="ru-RU"/>
        </w:rPr>
        <w:t>мероприятии кроме юношеских соревнований (например, чемпионат Европы УЕФА среди юношей до 17 лет, Юношеская лига УЕФА). Такие защищенные лица пользуются более благоприятным дисциплинарным режимом (определение вины, наказание, публичное разглашение).</w:t>
      </w:r>
    </w:p>
    <w:p w14:paraId="3DB776FD" w14:textId="77777777" w:rsidR="0049354E" w:rsidRPr="009D1752" w:rsidRDefault="0049354E">
      <w:pPr>
        <w:pStyle w:val="a3"/>
        <w:spacing w:before="12"/>
        <w:rPr>
          <w:rFonts w:ascii="Times New Roman" w:hAnsi="Times New Roman" w:cs="Times New Roman"/>
          <w:sz w:val="24"/>
          <w:szCs w:val="24"/>
          <w:lang w:val="ru-RU"/>
        </w:rPr>
      </w:pPr>
    </w:p>
    <w:p w14:paraId="425C93F6" w14:textId="77777777" w:rsidR="0049354E" w:rsidRPr="009D1752" w:rsidRDefault="00B40171" w:rsidP="00B338D9">
      <w:pPr>
        <w:pStyle w:val="2"/>
        <w:ind w:left="570" w:right="458"/>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Санкции за нарушение порядка предоставления информации о местонахождении </w:t>
      </w:r>
      <w:r w:rsidR="007550EA" w:rsidRPr="009D1752">
        <w:rPr>
          <w:rFonts w:ascii="Times New Roman" w:hAnsi="Times New Roman" w:cs="Times New Roman"/>
          <w:sz w:val="24"/>
          <w:szCs w:val="24"/>
          <w:lang w:val="ru-RU"/>
        </w:rPr>
        <w:t>(</w:t>
      </w:r>
      <w:r w:rsidRPr="009D1752">
        <w:rPr>
          <w:rFonts w:ascii="Times New Roman" w:hAnsi="Times New Roman" w:cs="Times New Roman"/>
          <w:sz w:val="24"/>
          <w:szCs w:val="24"/>
          <w:lang w:val="ru-RU"/>
        </w:rPr>
        <w:t xml:space="preserve">Приложение </w:t>
      </w:r>
      <w:r w:rsidR="007550EA" w:rsidRPr="009D1752">
        <w:rPr>
          <w:rFonts w:ascii="Times New Roman" w:hAnsi="Times New Roman" w:cs="Times New Roman"/>
          <w:sz w:val="24"/>
          <w:szCs w:val="24"/>
        </w:rPr>
        <w:t>C</w:t>
      </w:r>
      <w:r w:rsidR="007550EA" w:rsidRPr="009D1752">
        <w:rPr>
          <w:rFonts w:ascii="Times New Roman" w:hAnsi="Times New Roman" w:cs="Times New Roman"/>
          <w:sz w:val="24"/>
          <w:szCs w:val="24"/>
          <w:lang w:val="ru-RU"/>
        </w:rPr>
        <w:t>)</w:t>
      </w:r>
    </w:p>
    <w:p w14:paraId="74A52C37" w14:textId="77777777" w:rsidR="0049354E" w:rsidRPr="009D1752" w:rsidRDefault="007467D5">
      <w:pPr>
        <w:pStyle w:val="a3"/>
        <w:spacing w:before="1"/>
        <w:ind w:left="570" w:right="447"/>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Принимая во внимание, что порядок применения санкций не поменялся, согласно статье 2.4 Кодекса в случае, если команды не предоставили вовремя точную информацию о местонахождении своих игроков</w:t>
      </w:r>
      <w:r w:rsidR="007550EA" w:rsidRPr="009D1752">
        <w:rPr>
          <w:rFonts w:ascii="Times New Roman" w:hAnsi="Times New Roman" w:cs="Times New Roman"/>
          <w:sz w:val="24"/>
          <w:szCs w:val="24"/>
          <w:lang w:val="ru-RU"/>
        </w:rPr>
        <w:t>,</w:t>
      </w:r>
      <w:r w:rsidRPr="009D1752">
        <w:rPr>
          <w:rFonts w:ascii="Times New Roman" w:hAnsi="Times New Roman" w:cs="Times New Roman"/>
          <w:sz w:val="24"/>
          <w:szCs w:val="24"/>
          <w:lang w:val="ru-RU"/>
        </w:rPr>
        <w:t xml:space="preserve"> нарушение игроком правила о местонахождении не будет считаться нарушением антидопингового правила</w:t>
      </w:r>
      <w:r w:rsidR="007550EA"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Следовательно,</w:t>
      </w:r>
      <w:r w:rsidR="00996D0C" w:rsidRPr="009D1752">
        <w:rPr>
          <w:rFonts w:ascii="Times New Roman" w:hAnsi="Times New Roman" w:cs="Times New Roman"/>
          <w:sz w:val="24"/>
          <w:szCs w:val="24"/>
          <w:lang w:val="ru-RU"/>
        </w:rPr>
        <w:t xml:space="preserve"> к игрокам, состоящим в пуле тестирования УЕФА и нарушившим правило о местонахождении</w:t>
      </w:r>
      <w:r w:rsidR="007550EA" w:rsidRPr="009D1752">
        <w:rPr>
          <w:rFonts w:ascii="Times New Roman" w:hAnsi="Times New Roman" w:cs="Times New Roman"/>
          <w:sz w:val="24"/>
          <w:szCs w:val="24"/>
          <w:lang w:val="ru-RU"/>
        </w:rPr>
        <w:t xml:space="preserve"> (</w:t>
      </w:r>
      <w:r w:rsidR="00996D0C" w:rsidRPr="009D1752">
        <w:rPr>
          <w:rFonts w:ascii="Times New Roman" w:hAnsi="Times New Roman" w:cs="Times New Roman"/>
          <w:sz w:val="24"/>
          <w:szCs w:val="24"/>
          <w:lang w:val="ru-RU"/>
        </w:rPr>
        <w:t>три нарушения или пропущенных теста в течение 12 месяцев</w:t>
      </w:r>
      <w:r w:rsidR="007550EA" w:rsidRPr="009D1752">
        <w:rPr>
          <w:rFonts w:ascii="Times New Roman" w:hAnsi="Times New Roman" w:cs="Times New Roman"/>
          <w:sz w:val="24"/>
          <w:szCs w:val="24"/>
          <w:lang w:val="ru-RU"/>
        </w:rPr>
        <w:t xml:space="preserve">) </w:t>
      </w:r>
      <w:r w:rsidR="00996D0C" w:rsidRPr="009D1752">
        <w:rPr>
          <w:rFonts w:ascii="Times New Roman" w:hAnsi="Times New Roman" w:cs="Times New Roman"/>
          <w:sz w:val="24"/>
          <w:szCs w:val="24"/>
          <w:lang w:val="ru-RU"/>
        </w:rPr>
        <w:t>будут теперь применяться санкции с максимальным сроком дисквалификации в 12 месяцев, в зависимости от степени вины игрока. Параллельно УЕФА может в любое время потребовать от ФИФА включить игрока в свой зарегистрированный тестовый пул.</w:t>
      </w:r>
    </w:p>
    <w:p w14:paraId="7F9E30BD" w14:textId="77777777" w:rsidR="00B338D9" w:rsidRPr="009D1752" w:rsidRDefault="00B338D9">
      <w:pPr>
        <w:pStyle w:val="2"/>
        <w:spacing w:before="1"/>
        <w:ind w:left="570"/>
        <w:rPr>
          <w:rFonts w:ascii="Times New Roman" w:hAnsi="Times New Roman" w:cs="Times New Roman"/>
          <w:sz w:val="24"/>
          <w:szCs w:val="24"/>
          <w:lang w:val="ru-RU"/>
        </w:rPr>
      </w:pPr>
    </w:p>
    <w:p w14:paraId="72C0BF1D" w14:textId="77777777" w:rsidR="0049354E" w:rsidRPr="00B17498" w:rsidRDefault="003C0FCD">
      <w:pPr>
        <w:pStyle w:val="2"/>
        <w:spacing w:before="1"/>
        <w:ind w:left="570"/>
        <w:rPr>
          <w:rFonts w:ascii="Times New Roman" w:hAnsi="Times New Roman" w:cs="Times New Roman"/>
          <w:sz w:val="24"/>
          <w:szCs w:val="24"/>
          <w:lang w:val="ru-RU"/>
        </w:rPr>
      </w:pPr>
      <w:r w:rsidRPr="009D1752">
        <w:rPr>
          <w:rFonts w:ascii="Times New Roman" w:hAnsi="Times New Roman" w:cs="Times New Roman"/>
          <w:sz w:val="24"/>
          <w:szCs w:val="24"/>
          <w:lang w:val="ru-RU"/>
        </w:rPr>
        <w:t>Дополнительные</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роли</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и</w:t>
      </w:r>
      <w:r w:rsidRPr="00B17498">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ответственность</w:t>
      </w:r>
    </w:p>
    <w:p w14:paraId="6770B07F" w14:textId="17248BAC" w:rsidR="0049354E" w:rsidRPr="009D1752" w:rsidRDefault="003C0FCD">
      <w:pPr>
        <w:pStyle w:val="a3"/>
        <w:ind w:left="571" w:right="447" w:hanging="1"/>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В статьях 21, 22 и 23 Антидопингового регламента изложена информация, </w:t>
      </w:r>
      <w:r w:rsidR="009F44F0" w:rsidRPr="009D1752">
        <w:rPr>
          <w:rFonts w:ascii="Times New Roman" w:hAnsi="Times New Roman" w:cs="Times New Roman"/>
          <w:sz w:val="24"/>
          <w:szCs w:val="24"/>
          <w:lang w:val="ru-RU"/>
        </w:rPr>
        <w:t>касающаяся обязанностей</w:t>
      </w:r>
      <w:r w:rsidR="00B40171" w:rsidRPr="009D1752">
        <w:rPr>
          <w:rFonts w:ascii="Times New Roman" w:hAnsi="Times New Roman" w:cs="Times New Roman"/>
          <w:sz w:val="24"/>
          <w:szCs w:val="24"/>
          <w:lang w:val="ru-RU"/>
        </w:rPr>
        <w:t xml:space="preserve"> и ответственности игроков, технического персонала команды</w:t>
      </w:r>
      <w:r w:rsidR="007550EA" w:rsidRPr="009D1752">
        <w:rPr>
          <w:rFonts w:ascii="Times New Roman" w:hAnsi="Times New Roman" w:cs="Times New Roman"/>
          <w:sz w:val="24"/>
          <w:szCs w:val="24"/>
          <w:lang w:val="ru-RU"/>
        </w:rPr>
        <w:t xml:space="preserve">, </w:t>
      </w:r>
      <w:r w:rsidR="00B40171" w:rsidRPr="009D1752">
        <w:rPr>
          <w:rFonts w:ascii="Times New Roman" w:hAnsi="Times New Roman" w:cs="Times New Roman"/>
          <w:sz w:val="24"/>
          <w:szCs w:val="24"/>
          <w:lang w:val="ru-RU"/>
        </w:rPr>
        <w:t>национальной ассоциаций и клубов при участии в соревнованиях УЕФА</w:t>
      </w:r>
      <w:r w:rsidR="007550EA" w:rsidRPr="009D1752">
        <w:rPr>
          <w:rFonts w:ascii="Times New Roman" w:hAnsi="Times New Roman" w:cs="Times New Roman"/>
          <w:sz w:val="24"/>
          <w:szCs w:val="24"/>
          <w:lang w:val="ru-RU"/>
        </w:rPr>
        <w:t>.</w:t>
      </w:r>
    </w:p>
    <w:p w14:paraId="692FE6CE" w14:textId="77777777" w:rsidR="0049354E" w:rsidRPr="009D1752" w:rsidRDefault="0049354E">
      <w:pPr>
        <w:jc w:val="both"/>
        <w:rPr>
          <w:rFonts w:ascii="Times New Roman" w:hAnsi="Times New Roman" w:cs="Times New Roman"/>
          <w:sz w:val="24"/>
          <w:szCs w:val="24"/>
          <w:lang w:val="ru-RU"/>
        </w:rPr>
        <w:sectPr w:rsidR="0049354E" w:rsidRPr="009D1752">
          <w:headerReference w:type="default" r:id="rId10"/>
          <w:footerReference w:type="default" r:id="rId11"/>
          <w:pgSz w:w="11910" w:h="16850"/>
          <w:pgMar w:top="680" w:right="400" w:bottom="1200" w:left="420" w:header="495" w:footer="1005" w:gutter="0"/>
          <w:cols w:space="720"/>
        </w:sectPr>
      </w:pPr>
    </w:p>
    <w:p w14:paraId="6DB65189" w14:textId="77777777" w:rsidR="0049354E" w:rsidRPr="009D1752" w:rsidRDefault="0049354E">
      <w:pPr>
        <w:pStyle w:val="a3"/>
        <w:rPr>
          <w:rFonts w:ascii="Times New Roman" w:hAnsi="Times New Roman" w:cs="Times New Roman"/>
          <w:sz w:val="24"/>
          <w:szCs w:val="24"/>
          <w:lang w:val="ru-RU"/>
        </w:rPr>
      </w:pPr>
    </w:p>
    <w:p w14:paraId="0662F9C5" w14:textId="77777777" w:rsidR="0049354E" w:rsidRPr="009D1752" w:rsidRDefault="00373E8B" w:rsidP="008043F9">
      <w:pPr>
        <w:pStyle w:val="1"/>
        <w:spacing w:before="242"/>
        <w:ind w:right="458"/>
        <w:rPr>
          <w:rFonts w:ascii="Times New Roman" w:hAnsi="Times New Roman" w:cs="Times New Roman"/>
          <w:b/>
          <w:sz w:val="24"/>
          <w:szCs w:val="24"/>
          <w:lang w:val="ru-RU"/>
        </w:rPr>
      </w:pPr>
      <w:bookmarkStart w:id="3" w:name="2021_WADA_Prohibited_List"/>
      <w:bookmarkEnd w:id="3"/>
      <w:r w:rsidRPr="009D1752">
        <w:rPr>
          <w:rFonts w:ascii="Times New Roman" w:hAnsi="Times New Roman" w:cs="Times New Roman"/>
          <w:b/>
          <w:sz w:val="24"/>
          <w:szCs w:val="24"/>
          <w:lang w:val="ru-RU"/>
        </w:rPr>
        <w:t xml:space="preserve">Запрещенный список ВАДА </w:t>
      </w:r>
      <w:r w:rsidR="007550EA" w:rsidRPr="009D1752">
        <w:rPr>
          <w:rFonts w:ascii="Times New Roman" w:hAnsi="Times New Roman" w:cs="Times New Roman"/>
          <w:b/>
          <w:sz w:val="24"/>
          <w:szCs w:val="24"/>
          <w:lang w:val="ru-RU"/>
        </w:rPr>
        <w:t>2021</w:t>
      </w:r>
      <w:r w:rsidRPr="009D1752">
        <w:rPr>
          <w:rFonts w:ascii="Times New Roman" w:hAnsi="Times New Roman" w:cs="Times New Roman"/>
          <w:b/>
          <w:sz w:val="24"/>
          <w:szCs w:val="24"/>
          <w:lang w:val="ru-RU"/>
        </w:rPr>
        <w:t xml:space="preserve"> г. </w:t>
      </w:r>
    </w:p>
    <w:p w14:paraId="1E14BDEE" w14:textId="37BF4CB8" w:rsidR="00373E8B" w:rsidRPr="009D1752" w:rsidRDefault="00373E8B" w:rsidP="008043F9">
      <w:pPr>
        <w:ind w:left="571" w:right="458"/>
        <w:jc w:val="both"/>
        <w:rPr>
          <w:rFonts w:ascii="Times New Roman" w:hAnsi="Times New Roman" w:cs="Times New Roman"/>
          <w:b/>
          <w:sz w:val="24"/>
          <w:szCs w:val="24"/>
          <w:lang w:val="ru-RU"/>
        </w:rPr>
      </w:pPr>
      <w:r w:rsidRPr="009D1752">
        <w:rPr>
          <w:rFonts w:ascii="Times New Roman" w:hAnsi="Times New Roman" w:cs="Times New Roman"/>
          <w:sz w:val="24"/>
          <w:szCs w:val="24"/>
          <w:lang w:val="ru-RU"/>
        </w:rPr>
        <w:t xml:space="preserve">В соответствии с пунктом 4.1 Антидопингового регламента УЕФА Запрещенный </w:t>
      </w:r>
      <w:r w:rsidR="009F44F0">
        <w:rPr>
          <w:rFonts w:ascii="Times New Roman" w:hAnsi="Times New Roman" w:cs="Times New Roman"/>
          <w:sz w:val="24"/>
          <w:szCs w:val="24"/>
          <w:lang w:val="ru-RU"/>
        </w:rPr>
        <w:t>с</w:t>
      </w:r>
      <w:r w:rsidRPr="009D1752">
        <w:rPr>
          <w:rFonts w:ascii="Times New Roman" w:hAnsi="Times New Roman" w:cs="Times New Roman"/>
          <w:sz w:val="24"/>
          <w:szCs w:val="24"/>
          <w:lang w:val="ru-RU"/>
        </w:rPr>
        <w:t>писок ВАДА 202</w:t>
      </w:r>
      <w:r w:rsidR="00BA4BBA" w:rsidRPr="009D1752">
        <w:rPr>
          <w:rFonts w:ascii="Times New Roman" w:hAnsi="Times New Roman" w:cs="Times New Roman"/>
          <w:sz w:val="24"/>
          <w:szCs w:val="24"/>
          <w:lang w:val="ru-RU"/>
        </w:rPr>
        <w:t>1 года</w:t>
      </w:r>
      <w:r w:rsidRPr="009D1752">
        <w:rPr>
          <w:rFonts w:ascii="Times New Roman" w:hAnsi="Times New Roman" w:cs="Times New Roman"/>
          <w:sz w:val="24"/>
          <w:szCs w:val="24"/>
          <w:lang w:val="ru-RU"/>
        </w:rPr>
        <w:t xml:space="preserve"> будет применяться ко всем соревнованиям УЕФА</w:t>
      </w:r>
      <w:r w:rsidR="00BA4BBA" w:rsidRPr="009D1752">
        <w:rPr>
          <w:rFonts w:ascii="Times New Roman" w:hAnsi="Times New Roman" w:cs="Times New Roman"/>
          <w:sz w:val="24"/>
          <w:szCs w:val="24"/>
          <w:lang w:val="ru-RU"/>
        </w:rPr>
        <w:t xml:space="preserve"> </w:t>
      </w:r>
      <w:r w:rsidRPr="009D1752">
        <w:rPr>
          <w:rFonts w:ascii="Times New Roman" w:hAnsi="Times New Roman" w:cs="Times New Roman"/>
          <w:b/>
          <w:sz w:val="24"/>
          <w:szCs w:val="24"/>
          <w:lang w:val="ru-RU"/>
        </w:rPr>
        <w:t>с 1 января 202</w:t>
      </w:r>
      <w:r w:rsidR="00BA4BBA" w:rsidRPr="009D1752">
        <w:rPr>
          <w:rFonts w:ascii="Times New Roman" w:hAnsi="Times New Roman" w:cs="Times New Roman"/>
          <w:b/>
          <w:sz w:val="24"/>
          <w:szCs w:val="24"/>
          <w:lang w:val="ru-RU"/>
        </w:rPr>
        <w:t>1</w:t>
      </w:r>
      <w:r w:rsidRPr="009D1752">
        <w:rPr>
          <w:rFonts w:ascii="Times New Roman" w:hAnsi="Times New Roman" w:cs="Times New Roman"/>
          <w:b/>
          <w:sz w:val="24"/>
          <w:szCs w:val="24"/>
          <w:lang w:val="ru-RU"/>
        </w:rPr>
        <w:t xml:space="preserve"> года.</w:t>
      </w:r>
    </w:p>
    <w:p w14:paraId="1CC71241" w14:textId="77777777" w:rsidR="00373E8B" w:rsidRPr="009D1752" w:rsidRDefault="00373E8B" w:rsidP="008043F9">
      <w:pPr>
        <w:ind w:left="571" w:right="458"/>
        <w:jc w:val="both"/>
        <w:rPr>
          <w:rFonts w:ascii="Times New Roman" w:hAnsi="Times New Roman" w:cs="Times New Roman"/>
          <w:sz w:val="24"/>
          <w:szCs w:val="24"/>
          <w:lang w:val="ru-RU"/>
        </w:rPr>
      </w:pPr>
    </w:p>
    <w:p w14:paraId="1C140355" w14:textId="77777777" w:rsidR="0049354E" w:rsidRPr="009D1752" w:rsidRDefault="00BA4BBA"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В связи с этим, в приложении к данному циркулярному письму направляем </w:t>
      </w:r>
      <w:r w:rsidR="00373E8B" w:rsidRPr="009D1752">
        <w:rPr>
          <w:rFonts w:ascii="Times New Roman" w:hAnsi="Times New Roman" w:cs="Times New Roman"/>
          <w:sz w:val="24"/>
          <w:szCs w:val="24"/>
          <w:lang w:val="ru-RU"/>
        </w:rPr>
        <w:t xml:space="preserve">новый список запрещенных </w:t>
      </w:r>
      <w:r w:rsidR="008043F9" w:rsidRPr="009D1752">
        <w:rPr>
          <w:rFonts w:ascii="Times New Roman" w:hAnsi="Times New Roman" w:cs="Times New Roman"/>
          <w:sz w:val="24"/>
          <w:szCs w:val="24"/>
          <w:lang w:val="ru-RU"/>
        </w:rPr>
        <w:t>веществ</w:t>
      </w:r>
      <w:r w:rsidR="00373E8B" w:rsidRPr="009D1752">
        <w:rPr>
          <w:rFonts w:ascii="Times New Roman" w:hAnsi="Times New Roman" w:cs="Times New Roman"/>
          <w:sz w:val="24"/>
          <w:szCs w:val="24"/>
          <w:lang w:val="ru-RU"/>
        </w:rPr>
        <w:t>, а также документ ВАДА, в котором кратко описаны</w:t>
      </w:r>
      <w:r w:rsidRPr="009D1752">
        <w:rPr>
          <w:rFonts w:ascii="Times New Roman" w:hAnsi="Times New Roman" w:cs="Times New Roman"/>
          <w:sz w:val="24"/>
          <w:szCs w:val="24"/>
          <w:lang w:val="ru-RU"/>
        </w:rPr>
        <w:t xml:space="preserve"> изменения, внесенные в данный список </w:t>
      </w:r>
      <w:r w:rsidR="00373E8B" w:rsidRPr="009D1752">
        <w:rPr>
          <w:rFonts w:ascii="Times New Roman" w:hAnsi="Times New Roman" w:cs="Times New Roman"/>
          <w:sz w:val="24"/>
          <w:szCs w:val="24"/>
          <w:lang w:val="ru-RU"/>
        </w:rPr>
        <w:t>по сравнению со списком 20</w:t>
      </w:r>
      <w:r w:rsidRPr="009D1752">
        <w:rPr>
          <w:rFonts w:ascii="Times New Roman" w:hAnsi="Times New Roman" w:cs="Times New Roman"/>
          <w:sz w:val="24"/>
          <w:szCs w:val="24"/>
          <w:lang w:val="ru-RU"/>
        </w:rPr>
        <w:t>20</w:t>
      </w:r>
      <w:r w:rsidR="00373E8B" w:rsidRPr="009D1752">
        <w:rPr>
          <w:rFonts w:ascii="Times New Roman" w:hAnsi="Times New Roman" w:cs="Times New Roman"/>
          <w:sz w:val="24"/>
          <w:szCs w:val="24"/>
          <w:lang w:val="ru-RU"/>
        </w:rPr>
        <w:t xml:space="preserve"> года</w:t>
      </w:r>
      <w:r w:rsidRPr="009D1752">
        <w:rPr>
          <w:rFonts w:ascii="Times New Roman" w:hAnsi="Times New Roman" w:cs="Times New Roman"/>
          <w:sz w:val="24"/>
          <w:szCs w:val="24"/>
          <w:lang w:val="ru-RU"/>
        </w:rPr>
        <w:t xml:space="preserve">. </w:t>
      </w:r>
      <w:r w:rsidR="00373E8B" w:rsidRPr="009D1752">
        <w:rPr>
          <w:rFonts w:ascii="Times New Roman" w:hAnsi="Times New Roman" w:cs="Times New Roman"/>
          <w:sz w:val="24"/>
          <w:szCs w:val="24"/>
          <w:lang w:val="ru-RU"/>
        </w:rPr>
        <w:t xml:space="preserve">Данная информация также доступна на сайте ВАДА </w:t>
      </w:r>
      <w:r w:rsidR="007550EA" w:rsidRPr="009D1752">
        <w:rPr>
          <w:rFonts w:ascii="Times New Roman" w:hAnsi="Times New Roman" w:cs="Times New Roman"/>
          <w:sz w:val="24"/>
          <w:szCs w:val="24"/>
          <w:lang w:val="ru-RU"/>
        </w:rPr>
        <w:t>(</w:t>
      </w:r>
      <w:hyperlink r:id="rId12">
        <w:r w:rsidR="007550EA" w:rsidRPr="009D1752">
          <w:rPr>
            <w:rFonts w:ascii="Times New Roman" w:hAnsi="Times New Roman" w:cs="Times New Roman"/>
            <w:sz w:val="24"/>
            <w:szCs w:val="24"/>
            <w:u w:val="single" w:color="00B8F1"/>
          </w:rPr>
          <w:t>www</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wada</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ama</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org</w:t>
        </w:r>
      </w:hyperlink>
      <w:r w:rsidR="007550EA" w:rsidRPr="009D1752">
        <w:rPr>
          <w:rFonts w:ascii="Times New Roman" w:hAnsi="Times New Roman" w:cs="Times New Roman"/>
          <w:sz w:val="24"/>
          <w:szCs w:val="24"/>
          <w:lang w:val="ru-RU"/>
        </w:rPr>
        <w:t>).</w:t>
      </w:r>
    </w:p>
    <w:p w14:paraId="46D0A4CD" w14:textId="77777777" w:rsidR="0037610F" w:rsidRPr="009D1752" w:rsidRDefault="0037610F" w:rsidP="008043F9">
      <w:pPr>
        <w:ind w:left="571" w:right="458"/>
        <w:jc w:val="both"/>
        <w:rPr>
          <w:rFonts w:ascii="Times New Roman" w:hAnsi="Times New Roman" w:cs="Times New Roman"/>
          <w:b/>
          <w:sz w:val="24"/>
          <w:szCs w:val="24"/>
          <w:u w:val="single"/>
          <w:lang w:val="ru-RU"/>
        </w:rPr>
      </w:pPr>
      <w:bookmarkStart w:id="4" w:name="Therapeutic_Use_Exemptions_(TUEs)"/>
      <w:bookmarkEnd w:id="4"/>
    </w:p>
    <w:p w14:paraId="4D4F2CE8" w14:textId="40EEFF64" w:rsidR="00CD1A59" w:rsidRPr="009D1752" w:rsidRDefault="00CD1A59"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b/>
          <w:sz w:val="24"/>
          <w:szCs w:val="24"/>
          <w:u w:val="single"/>
          <w:lang w:val="ru-RU"/>
        </w:rPr>
        <w:t>Разрешение на терапевтическое использование (ТИ</w:t>
      </w:r>
      <w:r w:rsidRPr="009D1752">
        <w:rPr>
          <w:rFonts w:ascii="Times New Roman" w:hAnsi="Times New Roman" w:cs="Times New Roman"/>
          <w:b/>
          <w:sz w:val="24"/>
          <w:szCs w:val="24"/>
          <w:lang w:val="ru-RU"/>
        </w:rPr>
        <w:t>)</w:t>
      </w:r>
      <w:r w:rsidRPr="009D1752">
        <w:rPr>
          <w:rFonts w:ascii="Times New Roman" w:hAnsi="Times New Roman" w:cs="Times New Roman"/>
          <w:sz w:val="24"/>
          <w:szCs w:val="24"/>
          <w:lang w:val="ru-RU"/>
        </w:rPr>
        <w:t xml:space="preserve"> </w:t>
      </w:r>
    </w:p>
    <w:p w14:paraId="717A915A" w14:textId="6F707CD0" w:rsidR="00CD1A59" w:rsidRPr="009D1752" w:rsidRDefault="00CD1A59"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Все запросы на ТИ обрабатываются УЕФА в соответствии с международным стандартом ВАДА по терапевтическому использованию 2021 г. (МСТИ). В связи с тем, что в редакцию МСТИ 2021 года был внесен ряд поправок, настоятельно рекомендуем врачам ваших команд для получения более подробной информации по ТИ внимательно ознакомиться с прилагаемым «Руководством по Запрещенному списку ВАДА и ТИ УЕФА".</w:t>
      </w:r>
    </w:p>
    <w:p w14:paraId="06271812" w14:textId="77777777" w:rsidR="00CD1A59" w:rsidRPr="009D1752" w:rsidRDefault="00CD1A59" w:rsidP="008043F9">
      <w:pPr>
        <w:ind w:left="571" w:right="458"/>
        <w:jc w:val="both"/>
        <w:rPr>
          <w:rFonts w:ascii="Times New Roman" w:hAnsi="Times New Roman" w:cs="Times New Roman"/>
          <w:sz w:val="24"/>
          <w:szCs w:val="24"/>
          <w:lang w:val="ru-RU"/>
        </w:rPr>
      </w:pPr>
    </w:p>
    <w:p w14:paraId="24D30D15" w14:textId="77777777" w:rsidR="00CD1A59" w:rsidRPr="009D1752" w:rsidRDefault="00CD1A59" w:rsidP="008043F9">
      <w:pPr>
        <w:ind w:left="571" w:right="458"/>
        <w:jc w:val="both"/>
        <w:rPr>
          <w:rFonts w:ascii="Times New Roman" w:hAnsi="Times New Roman" w:cs="Times New Roman"/>
          <w:sz w:val="24"/>
          <w:szCs w:val="24"/>
          <w:u w:val="single"/>
          <w:lang w:val="ru-RU"/>
        </w:rPr>
      </w:pPr>
      <w:r w:rsidRPr="009D1752">
        <w:rPr>
          <w:rFonts w:ascii="Times New Roman" w:hAnsi="Times New Roman" w:cs="Times New Roman"/>
          <w:sz w:val="24"/>
          <w:szCs w:val="24"/>
          <w:lang w:val="ru-RU"/>
        </w:rPr>
        <w:t>Правила процедуры УЕФА на получение разрешения на терапевтическое использование, приведены в соответствие с правилами ФИФА. И</w:t>
      </w:r>
      <w:r w:rsidR="008043F9" w:rsidRPr="009D1752">
        <w:rPr>
          <w:rFonts w:ascii="Times New Roman" w:hAnsi="Times New Roman" w:cs="Times New Roman"/>
          <w:sz w:val="24"/>
          <w:szCs w:val="24"/>
          <w:lang w:val="ru-RU"/>
        </w:rPr>
        <w:t>грокам</w:t>
      </w:r>
      <w:r w:rsidRPr="009D1752">
        <w:rPr>
          <w:rFonts w:ascii="Times New Roman" w:hAnsi="Times New Roman" w:cs="Times New Roman"/>
          <w:sz w:val="24"/>
          <w:szCs w:val="24"/>
          <w:lang w:val="ru-RU"/>
        </w:rPr>
        <w:t xml:space="preserve">, которые участвуют в соревнованиях УЕФА или в международных товарищеских матчах старших сборных команд (национальные команды «А») и которые должны использовать запрещенные </w:t>
      </w:r>
      <w:r w:rsidR="008043F9" w:rsidRPr="009D1752">
        <w:rPr>
          <w:rFonts w:ascii="Times New Roman" w:hAnsi="Times New Roman" w:cs="Times New Roman"/>
          <w:sz w:val="24"/>
          <w:szCs w:val="24"/>
          <w:lang w:val="ru-RU"/>
        </w:rPr>
        <w:t>вещества</w:t>
      </w:r>
      <w:r w:rsidRPr="009D1752">
        <w:rPr>
          <w:rFonts w:ascii="Times New Roman" w:hAnsi="Times New Roman" w:cs="Times New Roman"/>
          <w:sz w:val="24"/>
          <w:szCs w:val="24"/>
          <w:lang w:val="ru-RU"/>
        </w:rPr>
        <w:t xml:space="preserve"> или запрещенные методы в терапевтических целях, </w:t>
      </w:r>
      <w:r w:rsidR="008043F9" w:rsidRPr="009D1752">
        <w:rPr>
          <w:rFonts w:ascii="Times New Roman" w:hAnsi="Times New Roman" w:cs="Times New Roman"/>
          <w:sz w:val="24"/>
          <w:szCs w:val="24"/>
          <w:lang w:val="ru-RU"/>
        </w:rPr>
        <w:t>необходимо</w:t>
      </w:r>
      <w:r w:rsidRPr="009D1752">
        <w:rPr>
          <w:rFonts w:ascii="Times New Roman" w:hAnsi="Times New Roman" w:cs="Times New Roman"/>
          <w:sz w:val="24"/>
          <w:szCs w:val="24"/>
          <w:lang w:val="ru-RU"/>
        </w:rPr>
        <w:t xml:space="preserve"> запрашивать предварительное разрешение УЕФА посредством направления прилагаемого бланка запроса на терапевтическое использование (ТИ) (во вложении).</w:t>
      </w:r>
    </w:p>
    <w:p w14:paraId="4FA9AE5A" w14:textId="77777777" w:rsidR="00CD1A59" w:rsidRPr="009D1752" w:rsidRDefault="00CD1A59"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 </w:t>
      </w:r>
    </w:p>
    <w:p w14:paraId="3B9296BA" w14:textId="49711A9E" w:rsidR="00CD1A59" w:rsidRPr="009D1752" w:rsidRDefault="00CD1A59"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Бланк запроса ТИ должен быть заполнен и подписан игроком и его врачом, затем отправлен со всеми имеющимися медицинскими справками в Медицинский и антидопинговый отдел УЕФА (</w:t>
      </w:r>
      <w:hyperlink r:id="rId13" w:history="1">
        <w:r w:rsidRPr="009D1752">
          <w:rPr>
            <w:rStyle w:val="a5"/>
            <w:rFonts w:ascii="Times New Roman" w:hAnsi="Times New Roman" w:cs="Times New Roman"/>
            <w:color w:val="auto"/>
            <w:sz w:val="24"/>
            <w:szCs w:val="24"/>
            <w:lang w:val="en-US"/>
          </w:rPr>
          <w:t>antidoping</w:t>
        </w:r>
        <w:r w:rsidRPr="009D1752">
          <w:rPr>
            <w:rStyle w:val="a5"/>
            <w:rFonts w:ascii="Times New Roman" w:hAnsi="Times New Roman" w:cs="Times New Roman"/>
            <w:color w:val="auto"/>
            <w:sz w:val="24"/>
            <w:szCs w:val="24"/>
            <w:lang w:val="ru-RU"/>
          </w:rPr>
          <w:t>@</w:t>
        </w:r>
        <w:r w:rsidRPr="009D1752">
          <w:rPr>
            <w:rStyle w:val="a5"/>
            <w:rFonts w:ascii="Times New Roman" w:hAnsi="Times New Roman" w:cs="Times New Roman"/>
            <w:color w:val="auto"/>
            <w:sz w:val="24"/>
            <w:szCs w:val="24"/>
            <w:lang w:val="en-US"/>
          </w:rPr>
          <w:t>uefa</w:t>
        </w:r>
        <w:r w:rsidRPr="009D1752">
          <w:rPr>
            <w:rStyle w:val="a5"/>
            <w:rFonts w:ascii="Times New Roman" w:hAnsi="Times New Roman" w:cs="Times New Roman"/>
            <w:color w:val="auto"/>
            <w:sz w:val="24"/>
            <w:szCs w:val="24"/>
            <w:lang w:val="ru-RU"/>
          </w:rPr>
          <w:t>.</w:t>
        </w:r>
        <w:r w:rsidRPr="009D1752">
          <w:rPr>
            <w:rStyle w:val="a5"/>
            <w:rFonts w:ascii="Times New Roman" w:hAnsi="Times New Roman" w:cs="Times New Roman"/>
            <w:color w:val="auto"/>
            <w:sz w:val="24"/>
            <w:szCs w:val="24"/>
            <w:lang w:val="en-US"/>
          </w:rPr>
          <w:t>ch</w:t>
        </w:r>
      </w:hyperlink>
      <w:r w:rsidRPr="009D1752">
        <w:rPr>
          <w:rFonts w:ascii="Times New Roman" w:hAnsi="Times New Roman" w:cs="Times New Roman"/>
          <w:sz w:val="24"/>
          <w:szCs w:val="24"/>
          <w:lang w:val="ru-RU"/>
        </w:rPr>
        <w:t xml:space="preserve">). </w:t>
      </w:r>
      <w:r w:rsidR="00EE7B27" w:rsidRPr="009D1752">
        <w:rPr>
          <w:rFonts w:ascii="Times New Roman" w:hAnsi="Times New Roman" w:cs="Times New Roman"/>
          <w:sz w:val="24"/>
          <w:szCs w:val="24"/>
          <w:lang w:val="ru-RU"/>
        </w:rPr>
        <w:t xml:space="preserve">Для обеспечения дополнительной безопасности, просим вас зашифровать документ паролем.  Пароль должен быть направлен в отдельном электронном письме по адресу </w:t>
      </w:r>
      <w:hyperlink r:id="rId14" w:history="1">
        <w:r w:rsidR="00EE7B27" w:rsidRPr="009D1752">
          <w:rPr>
            <w:rStyle w:val="a5"/>
            <w:rFonts w:ascii="Times New Roman" w:hAnsi="Times New Roman" w:cs="Times New Roman"/>
            <w:color w:val="auto"/>
            <w:sz w:val="24"/>
            <w:szCs w:val="24"/>
            <w:lang w:val="ru-RU"/>
          </w:rPr>
          <w:t>Rebecca.lee@uefa.ch</w:t>
        </w:r>
      </w:hyperlink>
      <w:r w:rsidR="00EE7B27"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 xml:space="preserve">Бланки запроса </w:t>
      </w:r>
      <w:r w:rsidR="008043F9" w:rsidRPr="009D1752">
        <w:rPr>
          <w:rFonts w:ascii="Times New Roman" w:hAnsi="Times New Roman" w:cs="Times New Roman"/>
          <w:sz w:val="24"/>
          <w:szCs w:val="24"/>
          <w:lang w:val="ru-RU"/>
        </w:rPr>
        <w:t>направляются</w:t>
      </w:r>
      <w:r w:rsidRPr="009D1752">
        <w:rPr>
          <w:rFonts w:ascii="Times New Roman" w:hAnsi="Times New Roman" w:cs="Times New Roman"/>
          <w:sz w:val="24"/>
          <w:szCs w:val="24"/>
          <w:lang w:val="ru-RU"/>
        </w:rPr>
        <w:t xml:space="preserve"> только в УЕФА, а не в национальную антидопинговую организацию (НАДО). За исключением срочных медицинских случаев, врачи не должны прибегать к использованию запрещенных веществ или запрещенных методов до получения соответствующего разрешения УЕФА на ТИ.</w:t>
      </w:r>
    </w:p>
    <w:p w14:paraId="01AD23DB" w14:textId="77777777" w:rsidR="00CD1A59" w:rsidRPr="009D1752" w:rsidRDefault="00CD1A59" w:rsidP="008043F9">
      <w:pPr>
        <w:ind w:left="571" w:right="458"/>
        <w:jc w:val="both"/>
        <w:rPr>
          <w:rFonts w:ascii="Times New Roman" w:hAnsi="Times New Roman" w:cs="Times New Roman"/>
          <w:sz w:val="24"/>
          <w:szCs w:val="24"/>
          <w:lang w:val="ru-RU"/>
        </w:rPr>
      </w:pPr>
    </w:p>
    <w:p w14:paraId="6A454A91" w14:textId="77777777" w:rsidR="00CD1A59" w:rsidRPr="009D1752" w:rsidRDefault="00CD1A59" w:rsidP="008043F9">
      <w:pPr>
        <w:ind w:left="571" w:right="458"/>
        <w:jc w:val="both"/>
        <w:rPr>
          <w:rFonts w:ascii="Times New Roman" w:hAnsi="Times New Roman" w:cs="Times New Roman"/>
          <w:sz w:val="24"/>
          <w:szCs w:val="24"/>
          <w:lang w:val="ru-RU"/>
        </w:rPr>
      </w:pPr>
    </w:p>
    <w:p w14:paraId="7F4A9DDA" w14:textId="39176756" w:rsidR="00CD1A59" w:rsidRPr="009D1752" w:rsidRDefault="00EE7B27"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ВАДА публикует контрольные списки требований к запросам на ТИ для многих распространенных заболеваний. Перед отправкой бланка запроса на ТИ врачи должны убедиться, что все </w:t>
      </w:r>
      <w:r w:rsidR="00370050" w:rsidRPr="009D1752">
        <w:rPr>
          <w:rFonts w:ascii="Times New Roman" w:hAnsi="Times New Roman" w:cs="Times New Roman"/>
          <w:sz w:val="24"/>
          <w:szCs w:val="24"/>
          <w:lang w:val="ru-RU"/>
        </w:rPr>
        <w:t>необходимые требования</w:t>
      </w:r>
      <w:r w:rsidRPr="009D1752">
        <w:rPr>
          <w:rFonts w:ascii="Times New Roman" w:hAnsi="Times New Roman" w:cs="Times New Roman"/>
          <w:sz w:val="24"/>
          <w:szCs w:val="24"/>
          <w:lang w:val="ru-RU"/>
        </w:rPr>
        <w:t xml:space="preserve"> соблюдены, в противном случае запрос будет возвращен заявителю </w:t>
      </w:r>
      <w:r w:rsidR="00370050" w:rsidRPr="009D1752">
        <w:rPr>
          <w:rFonts w:ascii="Times New Roman" w:hAnsi="Times New Roman" w:cs="Times New Roman"/>
          <w:sz w:val="24"/>
          <w:szCs w:val="24"/>
          <w:lang w:val="ru-RU"/>
        </w:rPr>
        <w:t>с просьбой направить недостающую информацию</w:t>
      </w:r>
      <w:r w:rsidRPr="009D1752">
        <w:rPr>
          <w:rFonts w:ascii="Times New Roman" w:hAnsi="Times New Roman" w:cs="Times New Roman"/>
          <w:sz w:val="24"/>
          <w:szCs w:val="24"/>
          <w:lang w:val="ru-RU"/>
        </w:rPr>
        <w:t xml:space="preserve">, а процесс предоставления </w:t>
      </w:r>
      <w:r w:rsidR="00370050" w:rsidRPr="009D1752">
        <w:rPr>
          <w:rFonts w:ascii="Times New Roman" w:hAnsi="Times New Roman" w:cs="Times New Roman"/>
          <w:sz w:val="24"/>
          <w:szCs w:val="24"/>
          <w:lang w:val="ru-RU"/>
        </w:rPr>
        <w:t xml:space="preserve">разрешения на ТИ </w:t>
      </w:r>
      <w:r w:rsidRPr="009D1752">
        <w:rPr>
          <w:rFonts w:ascii="Times New Roman" w:hAnsi="Times New Roman" w:cs="Times New Roman"/>
          <w:sz w:val="24"/>
          <w:szCs w:val="24"/>
          <w:lang w:val="ru-RU"/>
        </w:rPr>
        <w:t xml:space="preserve">будет отложен. </w:t>
      </w:r>
      <w:r w:rsidR="00370050" w:rsidRPr="009D1752">
        <w:rPr>
          <w:rFonts w:ascii="Times New Roman" w:hAnsi="Times New Roman" w:cs="Times New Roman"/>
          <w:sz w:val="24"/>
          <w:szCs w:val="24"/>
          <w:lang w:val="ru-RU"/>
        </w:rPr>
        <w:t xml:space="preserve">Необходимые регламентирующие документы можно скачать </w:t>
      </w:r>
      <w:r w:rsidRPr="009D1752">
        <w:rPr>
          <w:rFonts w:ascii="Times New Roman" w:hAnsi="Times New Roman" w:cs="Times New Roman"/>
          <w:sz w:val="24"/>
          <w:szCs w:val="24"/>
          <w:lang w:val="ru-RU"/>
        </w:rPr>
        <w:t>с сайта ВАДА:</w:t>
      </w:r>
    </w:p>
    <w:p w14:paraId="6C96AABB" w14:textId="77777777" w:rsidR="00CD1A59" w:rsidRPr="009D1752" w:rsidRDefault="0007718F" w:rsidP="008043F9">
      <w:pPr>
        <w:ind w:left="571" w:right="458"/>
        <w:jc w:val="both"/>
        <w:rPr>
          <w:rFonts w:ascii="Times New Roman" w:hAnsi="Times New Roman" w:cs="Times New Roman"/>
          <w:sz w:val="24"/>
          <w:szCs w:val="24"/>
          <w:lang w:val="ru-RU"/>
        </w:rPr>
      </w:pPr>
      <w:hyperlink r:id="rId15">
        <w:r w:rsidR="00370050" w:rsidRPr="009D1752">
          <w:rPr>
            <w:rFonts w:ascii="Times New Roman" w:hAnsi="Times New Roman" w:cs="Times New Roman"/>
            <w:sz w:val="24"/>
            <w:szCs w:val="24"/>
            <w:u w:val="single" w:color="00B8F1"/>
          </w:rPr>
          <w:t>https</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www</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wada</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ama</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org</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en</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what</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we</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do</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science</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medical</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therapeutic</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use</w:t>
        </w:r>
        <w:r w:rsidR="00370050" w:rsidRPr="009D1752">
          <w:rPr>
            <w:rFonts w:ascii="Times New Roman" w:hAnsi="Times New Roman" w:cs="Times New Roman"/>
            <w:sz w:val="24"/>
            <w:szCs w:val="24"/>
            <w:u w:val="single" w:color="00B8F1"/>
            <w:lang w:val="ru-RU"/>
          </w:rPr>
          <w:t>-</w:t>
        </w:r>
        <w:r w:rsidR="00370050" w:rsidRPr="009D1752">
          <w:rPr>
            <w:rFonts w:ascii="Times New Roman" w:hAnsi="Times New Roman" w:cs="Times New Roman"/>
            <w:sz w:val="24"/>
            <w:szCs w:val="24"/>
            <w:u w:val="single" w:color="00B8F1"/>
          </w:rPr>
          <w:t>exemptions</w:t>
        </w:r>
        <w:r w:rsidR="00370050" w:rsidRPr="009D1752">
          <w:rPr>
            <w:rFonts w:ascii="Times New Roman" w:hAnsi="Times New Roman" w:cs="Times New Roman"/>
            <w:sz w:val="24"/>
            <w:szCs w:val="24"/>
            <w:u w:val="single" w:color="00B8F1"/>
            <w:lang w:val="ru-RU"/>
          </w:rPr>
          <w:t>/</w:t>
        </w:r>
      </w:hyperlink>
    </w:p>
    <w:p w14:paraId="6B20AF8F" w14:textId="77777777" w:rsidR="00CD1A59" w:rsidRPr="009D1752" w:rsidRDefault="00CD1A59" w:rsidP="008043F9">
      <w:pPr>
        <w:ind w:left="571" w:right="458"/>
        <w:jc w:val="both"/>
        <w:rPr>
          <w:rFonts w:ascii="Times New Roman" w:hAnsi="Times New Roman" w:cs="Times New Roman"/>
          <w:sz w:val="24"/>
          <w:szCs w:val="24"/>
          <w:lang w:val="ru-RU"/>
        </w:rPr>
      </w:pPr>
    </w:p>
    <w:p w14:paraId="5FFBE2E1" w14:textId="768FAE01" w:rsidR="0037610F" w:rsidRPr="009D1752" w:rsidRDefault="00CD1A59"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ТИ, выданное ФИФА, автоматически </w:t>
      </w:r>
      <w:r w:rsidR="00370050" w:rsidRPr="009D1752">
        <w:rPr>
          <w:rFonts w:ascii="Times New Roman" w:hAnsi="Times New Roman" w:cs="Times New Roman"/>
          <w:sz w:val="24"/>
          <w:szCs w:val="24"/>
          <w:lang w:val="ru-RU"/>
        </w:rPr>
        <w:t>действует для</w:t>
      </w:r>
      <w:r w:rsidRPr="009D1752">
        <w:rPr>
          <w:rFonts w:ascii="Times New Roman" w:hAnsi="Times New Roman" w:cs="Times New Roman"/>
          <w:sz w:val="24"/>
          <w:szCs w:val="24"/>
          <w:lang w:val="ru-RU"/>
        </w:rPr>
        <w:t xml:space="preserve"> соревновани</w:t>
      </w:r>
      <w:r w:rsidR="00370050" w:rsidRPr="009D1752">
        <w:rPr>
          <w:rFonts w:ascii="Times New Roman" w:hAnsi="Times New Roman" w:cs="Times New Roman"/>
          <w:sz w:val="24"/>
          <w:szCs w:val="24"/>
          <w:lang w:val="ru-RU"/>
        </w:rPr>
        <w:t xml:space="preserve">й УЕФА. </w:t>
      </w:r>
      <w:r w:rsidRPr="009D1752">
        <w:rPr>
          <w:rFonts w:ascii="Times New Roman" w:hAnsi="Times New Roman" w:cs="Times New Roman"/>
          <w:sz w:val="24"/>
          <w:szCs w:val="24"/>
          <w:lang w:val="ru-RU"/>
        </w:rPr>
        <w:t>ТИ, выда</w:t>
      </w:r>
      <w:r w:rsidR="00370050" w:rsidRPr="009D1752">
        <w:rPr>
          <w:rFonts w:ascii="Times New Roman" w:hAnsi="Times New Roman" w:cs="Times New Roman"/>
          <w:sz w:val="24"/>
          <w:szCs w:val="24"/>
          <w:lang w:val="ru-RU"/>
        </w:rPr>
        <w:t>нное национальной</w:t>
      </w:r>
      <w:r w:rsidRPr="009D1752">
        <w:rPr>
          <w:rFonts w:ascii="Times New Roman" w:hAnsi="Times New Roman" w:cs="Times New Roman"/>
          <w:sz w:val="24"/>
          <w:szCs w:val="24"/>
          <w:lang w:val="ru-RU"/>
        </w:rPr>
        <w:t xml:space="preserve"> </w:t>
      </w:r>
      <w:r w:rsidR="00370050" w:rsidRPr="009D1752">
        <w:rPr>
          <w:rFonts w:ascii="Times New Roman" w:hAnsi="Times New Roman" w:cs="Times New Roman"/>
          <w:sz w:val="24"/>
          <w:szCs w:val="24"/>
          <w:lang w:val="ru-RU"/>
        </w:rPr>
        <w:t>антидопинговой организацией, будет иметь силу для соревнований УЕФА, только в том случае, если данная НАДО признана УЕФА.</w:t>
      </w:r>
      <w:r w:rsidR="0037610F" w:rsidRPr="009D1752">
        <w:rPr>
          <w:rFonts w:ascii="Times New Roman" w:hAnsi="Times New Roman" w:cs="Times New Roman"/>
          <w:sz w:val="24"/>
          <w:szCs w:val="24"/>
          <w:lang w:val="ru-RU"/>
        </w:rPr>
        <w:t xml:space="preserve"> В случае запроса на признание ТИ антидопинговому и медицинскому подразделению УЕФА должна быть предоставлена копия оригинала заявки и вся медицинская информация, представленная уполномоченному органу (при необходимости переведенная на один из официальных языков УЕФА), а также любой другой конкретный документ, который может быть запрошен УЕФА.</w:t>
      </w:r>
    </w:p>
    <w:p w14:paraId="5D3BBB29" w14:textId="77777777" w:rsidR="00370050" w:rsidRPr="009D1752" w:rsidRDefault="00370050" w:rsidP="008043F9">
      <w:pPr>
        <w:ind w:left="571" w:right="458"/>
        <w:jc w:val="both"/>
        <w:rPr>
          <w:rFonts w:ascii="Times New Roman" w:hAnsi="Times New Roman" w:cs="Times New Roman"/>
          <w:sz w:val="24"/>
          <w:szCs w:val="24"/>
          <w:lang w:val="ru-RU"/>
        </w:rPr>
      </w:pPr>
    </w:p>
    <w:p w14:paraId="57880389" w14:textId="011349EA" w:rsidR="00CD1A59" w:rsidRPr="009D1752" w:rsidRDefault="00370050" w:rsidP="008043F9">
      <w:pPr>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 </w:t>
      </w:r>
      <w:r w:rsidR="00CD1A59" w:rsidRPr="009D1752">
        <w:rPr>
          <w:rFonts w:ascii="Times New Roman" w:hAnsi="Times New Roman" w:cs="Times New Roman"/>
          <w:sz w:val="24"/>
          <w:szCs w:val="24"/>
          <w:lang w:val="ru-RU"/>
        </w:rPr>
        <w:t>Игроки, участвующие в международных товари</w:t>
      </w:r>
      <w:r w:rsidR="0037610F" w:rsidRPr="009D1752">
        <w:rPr>
          <w:rFonts w:ascii="Times New Roman" w:hAnsi="Times New Roman" w:cs="Times New Roman"/>
          <w:sz w:val="24"/>
          <w:szCs w:val="24"/>
          <w:lang w:val="ru-RU"/>
        </w:rPr>
        <w:t xml:space="preserve">щеских матчах юношеского уровня </w:t>
      </w:r>
      <w:r w:rsidR="00CD1A59" w:rsidRPr="009D1752">
        <w:rPr>
          <w:rFonts w:ascii="Times New Roman" w:hAnsi="Times New Roman" w:cs="Times New Roman"/>
          <w:sz w:val="24"/>
          <w:szCs w:val="24"/>
          <w:lang w:val="ru-RU"/>
        </w:rPr>
        <w:t xml:space="preserve">(а именно: все национальные юношеские команды до 21 года включительно), должны направлять свой запрос на </w:t>
      </w:r>
      <w:r w:rsidR="00CD1A59" w:rsidRPr="009D1752">
        <w:rPr>
          <w:rFonts w:ascii="Times New Roman" w:hAnsi="Times New Roman" w:cs="Times New Roman"/>
          <w:sz w:val="24"/>
          <w:szCs w:val="24"/>
          <w:lang w:val="ru-RU"/>
        </w:rPr>
        <w:lastRenderedPageBreak/>
        <w:t>ТИ в соответствующую НАДО, а не в УЕФА.</w:t>
      </w:r>
    </w:p>
    <w:p w14:paraId="17FC9156" w14:textId="77777777" w:rsidR="00CD1A59" w:rsidRPr="009D1752" w:rsidRDefault="00CD1A59" w:rsidP="008043F9">
      <w:pPr>
        <w:ind w:left="571" w:right="458"/>
        <w:jc w:val="both"/>
        <w:rPr>
          <w:rFonts w:ascii="Times New Roman" w:hAnsi="Times New Roman" w:cs="Times New Roman"/>
          <w:sz w:val="24"/>
          <w:szCs w:val="24"/>
          <w:lang w:val="ru-RU"/>
        </w:rPr>
      </w:pPr>
    </w:p>
    <w:p w14:paraId="4F605FAA" w14:textId="3AB52F30" w:rsidR="007550EA" w:rsidRPr="009D1752" w:rsidRDefault="008043F9" w:rsidP="008043F9">
      <w:pPr>
        <w:overflowPunct w:val="0"/>
        <w:adjustRightInd w:val="0"/>
        <w:ind w:left="571" w:right="458"/>
        <w:jc w:val="both"/>
        <w:textAlignment w:val="baseline"/>
        <w:rPr>
          <w:rFonts w:ascii="Times New Roman" w:hAnsi="Times New Roman" w:cs="Times New Roman"/>
          <w:sz w:val="24"/>
          <w:szCs w:val="24"/>
          <w:lang w:val="ru-RU"/>
        </w:rPr>
      </w:pPr>
      <w:r w:rsidRPr="009D1752">
        <w:rPr>
          <w:rFonts w:ascii="Times New Roman" w:hAnsi="Times New Roman" w:cs="Times New Roman"/>
          <w:sz w:val="24"/>
          <w:szCs w:val="24"/>
          <w:lang w:val="ru-RU"/>
        </w:rPr>
        <w:t>Просим в</w:t>
      </w:r>
      <w:r w:rsidR="007550EA" w:rsidRPr="009D1752">
        <w:rPr>
          <w:rFonts w:ascii="Times New Roman" w:hAnsi="Times New Roman" w:cs="Times New Roman"/>
          <w:sz w:val="24"/>
          <w:szCs w:val="24"/>
          <w:lang w:val="ru-RU"/>
        </w:rPr>
        <w:t xml:space="preserve">ас незамедлительно направить настоящее циркулярное письмо, Антидопинговый регламент 2021 г., а также Запрещенный </w:t>
      </w:r>
      <w:r w:rsidR="009F44F0">
        <w:rPr>
          <w:rFonts w:ascii="Times New Roman" w:hAnsi="Times New Roman" w:cs="Times New Roman"/>
          <w:sz w:val="24"/>
          <w:szCs w:val="24"/>
          <w:lang w:val="ru-RU"/>
        </w:rPr>
        <w:t>с</w:t>
      </w:r>
      <w:r w:rsidR="007550EA" w:rsidRPr="009D1752">
        <w:rPr>
          <w:rFonts w:ascii="Times New Roman" w:hAnsi="Times New Roman" w:cs="Times New Roman"/>
          <w:sz w:val="24"/>
          <w:szCs w:val="24"/>
          <w:lang w:val="ru-RU"/>
        </w:rPr>
        <w:t>писок ВАДА 2021</w:t>
      </w:r>
      <w:r w:rsidR="009F44F0">
        <w:rPr>
          <w:rFonts w:ascii="Times New Roman" w:hAnsi="Times New Roman" w:cs="Times New Roman"/>
          <w:sz w:val="24"/>
          <w:szCs w:val="24"/>
          <w:lang w:val="ru-RU"/>
        </w:rPr>
        <w:t xml:space="preserve"> г.</w:t>
      </w:r>
      <w:r w:rsidR="007550EA" w:rsidRPr="009D1752">
        <w:rPr>
          <w:rFonts w:ascii="Times New Roman" w:hAnsi="Times New Roman" w:cs="Times New Roman"/>
          <w:i/>
          <w:sz w:val="24"/>
          <w:szCs w:val="24"/>
          <w:lang w:val="ru-RU"/>
        </w:rPr>
        <w:t xml:space="preserve"> </w:t>
      </w:r>
      <w:r w:rsidR="007550EA" w:rsidRPr="009D1752">
        <w:rPr>
          <w:rFonts w:ascii="Times New Roman" w:hAnsi="Times New Roman" w:cs="Times New Roman"/>
          <w:sz w:val="24"/>
          <w:szCs w:val="24"/>
          <w:lang w:val="ru-RU"/>
        </w:rPr>
        <w:t xml:space="preserve">врачам ваших команд, которые в свою очередь должны проинформировать игроков. Запрещенный список, Руководство по Запрещенному </w:t>
      </w:r>
      <w:r w:rsidR="009F44F0">
        <w:rPr>
          <w:rFonts w:ascii="Times New Roman" w:hAnsi="Times New Roman" w:cs="Times New Roman"/>
          <w:sz w:val="24"/>
          <w:szCs w:val="24"/>
          <w:lang w:val="ru-RU"/>
        </w:rPr>
        <w:t>с</w:t>
      </w:r>
      <w:r w:rsidR="007550EA" w:rsidRPr="009D1752">
        <w:rPr>
          <w:rFonts w:ascii="Times New Roman" w:hAnsi="Times New Roman" w:cs="Times New Roman"/>
          <w:sz w:val="24"/>
          <w:szCs w:val="24"/>
          <w:lang w:val="ru-RU"/>
        </w:rPr>
        <w:t>писку и ТИ ВАДА,</w:t>
      </w:r>
      <w:r w:rsidR="007550EA" w:rsidRPr="009D1752">
        <w:rPr>
          <w:rFonts w:ascii="Times New Roman" w:hAnsi="Times New Roman" w:cs="Times New Roman"/>
          <w:i/>
          <w:sz w:val="24"/>
          <w:szCs w:val="24"/>
          <w:lang w:val="ru-RU"/>
        </w:rPr>
        <w:t xml:space="preserve"> </w:t>
      </w:r>
      <w:r w:rsidR="007550EA" w:rsidRPr="009D1752">
        <w:rPr>
          <w:rFonts w:ascii="Times New Roman" w:hAnsi="Times New Roman" w:cs="Times New Roman"/>
          <w:sz w:val="24"/>
          <w:szCs w:val="24"/>
          <w:lang w:val="ru-RU"/>
        </w:rPr>
        <w:t>а также</w:t>
      </w:r>
      <w:r w:rsidR="007550EA" w:rsidRPr="009D1752">
        <w:rPr>
          <w:rFonts w:ascii="Times New Roman" w:hAnsi="Times New Roman" w:cs="Times New Roman"/>
          <w:i/>
          <w:sz w:val="24"/>
          <w:szCs w:val="24"/>
          <w:lang w:val="ru-RU"/>
        </w:rPr>
        <w:t xml:space="preserve"> остальные приложенные к данному циркулярному письму документы </w:t>
      </w:r>
      <w:r w:rsidR="007550EA" w:rsidRPr="009D1752">
        <w:rPr>
          <w:rFonts w:ascii="Times New Roman" w:hAnsi="Times New Roman" w:cs="Times New Roman"/>
          <w:sz w:val="24"/>
          <w:szCs w:val="24"/>
          <w:lang w:val="ru-RU"/>
        </w:rPr>
        <w:t>можно найти в рубрике, посвященной борьбе с применением допинга, на сайте УЕФА:</w:t>
      </w:r>
    </w:p>
    <w:p w14:paraId="3F42EB47" w14:textId="77777777" w:rsidR="007550EA" w:rsidRPr="009D1752" w:rsidRDefault="0007718F" w:rsidP="008043F9">
      <w:pPr>
        <w:pStyle w:val="a3"/>
        <w:ind w:left="571" w:right="458"/>
        <w:rPr>
          <w:rFonts w:ascii="Times New Roman" w:hAnsi="Times New Roman" w:cs="Times New Roman"/>
          <w:sz w:val="24"/>
          <w:szCs w:val="24"/>
          <w:lang w:val="ru-RU"/>
        </w:rPr>
      </w:pPr>
      <w:hyperlink r:id="rId16">
        <w:r w:rsidR="007550EA" w:rsidRPr="009D1752">
          <w:rPr>
            <w:rFonts w:ascii="Times New Roman" w:hAnsi="Times New Roman" w:cs="Times New Roman"/>
            <w:sz w:val="24"/>
            <w:szCs w:val="24"/>
            <w:u w:val="single" w:color="00B8F1"/>
          </w:rPr>
          <w:t>https</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www</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uefa</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com</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insideuefa</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protecting</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the</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game</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anti</w:t>
        </w:r>
        <w:r w:rsidR="007550EA" w:rsidRPr="009D1752">
          <w:rPr>
            <w:rFonts w:ascii="Times New Roman" w:hAnsi="Times New Roman" w:cs="Times New Roman"/>
            <w:sz w:val="24"/>
            <w:szCs w:val="24"/>
            <w:u w:val="single" w:color="00B8F1"/>
            <w:lang w:val="ru-RU"/>
          </w:rPr>
          <w:t>-</w:t>
        </w:r>
        <w:r w:rsidR="007550EA" w:rsidRPr="009D1752">
          <w:rPr>
            <w:rFonts w:ascii="Times New Roman" w:hAnsi="Times New Roman" w:cs="Times New Roman"/>
            <w:sz w:val="24"/>
            <w:szCs w:val="24"/>
            <w:u w:val="single" w:color="00B8F1"/>
          </w:rPr>
          <w:t>doping</w:t>
        </w:r>
        <w:r w:rsidR="007550EA" w:rsidRPr="009D1752">
          <w:rPr>
            <w:rFonts w:ascii="Times New Roman" w:hAnsi="Times New Roman" w:cs="Times New Roman"/>
            <w:sz w:val="24"/>
            <w:szCs w:val="24"/>
            <w:u w:val="single" w:color="00B8F1"/>
            <w:lang w:val="ru-RU"/>
          </w:rPr>
          <w:t>/</w:t>
        </w:r>
      </w:hyperlink>
    </w:p>
    <w:p w14:paraId="0548D990" w14:textId="77777777" w:rsidR="007550EA" w:rsidRPr="009D1752" w:rsidRDefault="007550EA" w:rsidP="008043F9">
      <w:pPr>
        <w:overflowPunct w:val="0"/>
        <w:adjustRightInd w:val="0"/>
        <w:ind w:left="571" w:right="458"/>
        <w:jc w:val="both"/>
        <w:textAlignment w:val="baseline"/>
        <w:rPr>
          <w:rStyle w:val="a5"/>
          <w:rFonts w:ascii="Times New Roman" w:hAnsi="Times New Roman" w:cs="Times New Roman"/>
          <w:color w:val="auto"/>
          <w:sz w:val="24"/>
          <w:szCs w:val="24"/>
          <w:lang w:val="ru-RU"/>
        </w:rPr>
      </w:pPr>
    </w:p>
    <w:p w14:paraId="56CF29D3" w14:textId="53E029D1" w:rsidR="00CD1A59" w:rsidRPr="009D1752" w:rsidRDefault="007550EA" w:rsidP="008043F9">
      <w:pPr>
        <w:pStyle w:val="a3"/>
        <w:ind w:left="571" w:right="458"/>
        <w:jc w:val="both"/>
        <w:rPr>
          <w:rFonts w:ascii="Times New Roman" w:hAnsi="Times New Roman" w:cs="Times New Roman"/>
          <w:sz w:val="24"/>
          <w:szCs w:val="24"/>
          <w:lang w:val="ru-RU"/>
        </w:rPr>
      </w:pPr>
      <w:r w:rsidRPr="009D1752">
        <w:rPr>
          <w:rFonts w:ascii="Times New Roman" w:hAnsi="Times New Roman" w:cs="Times New Roman"/>
          <w:sz w:val="24"/>
          <w:szCs w:val="24"/>
          <w:lang w:val="ru-RU"/>
        </w:rPr>
        <w:t>При возникновении каких-либо вопросов или для получения дополнительной информации по новому Антидопинговому регламенту УЕФА обраща</w:t>
      </w:r>
      <w:r w:rsidR="008043F9" w:rsidRPr="009D1752">
        <w:rPr>
          <w:rFonts w:ascii="Times New Roman" w:hAnsi="Times New Roman" w:cs="Times New Roman"/>
          <w:sz w:val="24"/>
          <w:szCs w:val="24"/>
          <w:lang w:val="ru-RU"/>
        </w:rPr>
        <w:t xml:space="preserve">йтесь </w:t>
      </w:r>
      <w:r w:rsidRPr="009D1752">
        <w:rPr>
          <w:rFonts w:ascii="Times New Roman" w:hAnsi="Times New Roman" w:cs="Times New Roman"/>
          <w:sz w:val="24"/>
          <w:szCs w:val="24"/>
          <w:lang w:val="ru-RU"/>
        </w:rPr>
        <w:t>к Каролин Том (</w:t>
      </w:r>
      <w:hyperlink r:id="rId17">
        <w:r w:rsidRPr="009D1752">
          <w:rPr>
            <w:rFonts w:ascii="Times New Roman" w:hAnsi="Times New Roman" w:cs="Times New Roman"/>
            <w:sz w:val="24"/>
            <w:szCs w:val="24"/>
            <w:u w:val="single" w:color="00B8F1"/>
          </w:rPr>
          <w:t>caroline</w:t>
        </w:r>
        <w:r w:rsidRPr="009D1752">
          <w:rPr>
            <w:rFonts w:ascii="Times New Roman" w:hAnsi="Times New Roman" w:cs="Times New Roman"/>
            <w:sz w:val="24"/>
            <w:szCs w:val="24"/>
            <w:u w:val="single" w:color="00B8F1"/>
            <w:lang w:val="ru-RU"/>
          </w:rPr>
          <w:t>.</w:t>
        </w:r>
        <w:r w:rsidRPr="009D1752">
          <w:rPr>
            <w:rFonts w:ascii="Times New Roman" w:hAnsi="Times New Roman" w:cs="Times New Roman"/>
            <w:sz w:val="24"/>
            <w:szCs w:val="24"/>
            <w:u w:val="single" w:color="00B8F1"/>
          </w:rPr>
          <w:t>thom</w:t>
        </w:r>
        <w:r w:rsidRPr="009D1752">
          <w:rPr>
            <w:rFonts w:ascii="Times New Roman" w:hAnsi="Times New Roman" w:cs="Times New Roman"/>
            <w:sz w:val="24"/>
            <w:szCs w:val="24"/>
            <w:u w:val="single" w:color="00B8F1"/>
            <w:lang w:val="ru-RU"/>
          </w:rPr>
          <w:t>@</w:t>
        </w:r>
        <w:r w:rsidRPr="009D1752">
          <w:rPr>
            <w:rFonts w:ascii="Times New Roman" w:hAnsi="Times New Roman" w:cs="Times New Roman"/>
            <w:sz w:val="24"/>
            <w:szCs w:val="24"/>
            <w:u w:val="single" w:color="00B8F1"/>
          </w:rPr>
          <w:t>uefa</w:t>
        </w:r>
        <w:r w:rsidRPr="009D1752">
          <w:rPr>
            <w:rFonts w:ascii="Times New Roman" w:hAnsi="Times New Roman" w:cs="Times New Roman"/>
            <w:sz w:val="24"/>
            <w:szCs w:val="24"/>
            <w:u w:val="single" w:color="00B8F1"/>
            <w:lang w:val="ru-RU"/>
          </w:rPr>
          <w:t>.</w:t>
        </w:r>
        <w:r w:rsidRPr="009D1752">
          <w:rPr>
            <w:rFonts w:ascii="Times New Roman" w:hAnsi="Times New Roman" w:cs="Times New Roman"/>
            <w:sz w:val="24"/>
            <w:szCs w:val="24"/>
            <w:u w:val="single" w:color="00B8F1"/>
          </w:rPr>
          <w:t>ch</w:t>
        </w:r>
      </w:hyperlink>
      <w:r w:rsidRPr="009D1752">
        <w:rPr>
          <w:rFonts w:ascii="Times New Roman" w:hAnsi="Times New Roman" w:cs="Times New Roman"/>
          <w:sz w:val="24"/>
          <w:szCs w:val="24"/>
          <w:lang w:val="ru-RU"/>
        </w:rPr>
        <w:t>), вопросы, связанны</w:t>
      </w:r>
      <w:r w:rsidR="008043F9" w:rsidRPr="009D1752">
        <w:rPr>
          <w:rFonts w:ascii="Times New Roman" w:hAnsi="Times New Roman" w:cs="Times New Roman"/>
          <w:sz w:val="24"/>
          <w:szCs w:val="24"/>
          <w:lang w:val="ru-RU"/>
        </w:rPr>
        <w:t xml:space="preserve">е </w:t>
      </w:r>
      <w:r w:rsidRPr="009D1752">
        <w:rPr>
          <w:rFonts w:ascii="Times New Roman" w:hAnsi="Times New Roman" w:cs="Times New Roman"/>
          <w:sz w:val="24"/>
          <w:szCs w:val="24"/>
          <w:lang w:val="ru-RU"/>
        </w:rPr>
        <w:t>с ТИ вы можете направлять</w:t>
      </w:r>
      <w:r w:rsidR="00CD1A59" w:rsidRPr="009D1752">
        <w:rPr>
          <w:rFonts w:ascii="Times New Roman" w:hAnsi="Times New Roman" w:cs="Times New Roman"/>
          <w:sz w:val="24"/>
          <w:szCs w:val="24"/>
          <w:lang w:val="ru-RU"/>
        </w:rPr>
        <w:t xml:space="preserve"> на следующие </w:t>
      </w:r>
      <w:r w:rsidR="008043F9" w:rsidRPr="009D1752">
        <w:rPr>
          <w:rFonts w:ascii="Times New Roman" w:hAnsi="Times New Roman" w:cs="Times New Roman"/>
          <w:sz w:val="24"/>
          <w:szCs w:val="24"/>
          <w:lang w:val="ru-RU"/>
        </w:rPr>
        <w:t>ад</w:t>
      </w:r>
      <w:r w:rsidR="00CD1A59" w:rsidRPr="009D1752">
        <w:rPr>
          <w:rFonts w:ascii="Times New Roman" w:hAnsi="Times New Roman" w:cs="Times New Roman"/>
          <w:sz w:val="24"/>
          <w:szCs w:val="24"/>
          <w:lang w:val="ru-RU"/>
        </w:rPr>
        <w:t>реса электронной почты: Ребекка</w:t>
      </w:r>
      <w:r w:rsidRPr="009D1752">
        <w:rPr>
          <w:rFonts w:ascii="Times New Roman" w:hAnsi="Times New Roman" w:cs="Times New Roman"/>
          <w:sz w:val="24"/>
          <w:szCs w:val="24"/>
          <w:lang w:val="ru-RU"/>
        </w:rPr>
        <w:t xml:space="preserve"> Ли </w:t>
      </w:r>
      <w:r w:rsidR="00CD1A59" w:rsidRPr="009D1752">
        <w:rPr>
          <w:rFonts w:ascii="Times New Roman" w:hAnsi="Times New Roman" w:cs="Times New Roman"/>
          <w:sz w:val="24"/>
          <w:szCs w:val="24"/>
          <w:lang w:val="ru-RU"/>
        </w:rPr>
        <w:t>(</w:t>
      </w:r>
      <w:hyperlink r:id="rId18">
        <w:r w:rsidR="00CD1A59" w:rsidRPr="009D1752">
          <w:rPr>
            <w:rFonts w:ascii="Times New Roman" w:hAnsi="Times New Roman" w:cs="Times New Roman"/>
            <w:sz w:val="24"/>
            <w:szCs w:val="24"/>
            <w:u w:val="single" w:color="00B8F1"/>
          </w:rPr>
          <w:t>Rebecca</w:t>
        </w:r>
        <w:r w:rsidR="00CD1A59" w:rsidRPr="009D1752">
          <w:rPr>
            <w:rFonts w:ascii="Times New Roman" w:hAnsi="Times New Roman" w:cs="Times New Roman"/>
            <w:sz w:val="24"/>
            <w:szCs w:val="24"/>
            <w:u w:val="single" w:color="00B8F1"/>
            <w:lang w:val="ru-RU"/>
          </w:rPr>
          <w:t>.</w:t>
        </w:r>
        <w:r w:rsidR="00CD1A59" w:rsidRPr="009D1752">
          <w:rPr>
            <w:rFonts w:ascii="Times New Roman" w:hAnsi="Times New Roman" w:cs="Times New Roman"/>
            <w:sz w:val="24"/>
            <w:szCs w:val="24"/>
            <w:u w:val="single" w:color="00B8F1"/>
          </w:rPr>
          <w:t>lee</w:t>
        </w:r>
        <w:r w:rsidR="00CD1A59" w:rsidRPr="009D1752">
          <w:rPr>
            <w:rFonts w:ascii="Times New Roman" w:hAnsi="Times New Roman" w:cs="Times New Roman"/>
            <w:sz w:val="24"/>
            <w:szCs w:val="24"/>
            <w:u w:val="single" w:color="00B8F1"/>
            <w:lang w:val="ru-RU"/>
          </w:rPr>
          <w:t>@</w:t>
        </w:r>
        <w:r w:rsidR="00CD1A59" w:rsidRPr="009D1752">
          <w:rPr>
            <w:rFonts w:ascii="Times New Roman" w:hAnsi="Times New Roman" w:cs="Times New Roman"/>
            <w:sz w:val="24"/>
            <w:szCs w:val="24"/>
            <w:u w:val="single" w:color="00B8F1"/>
          </w:rPr>
          <w:t>uefa</w:t>
        </w:r>
        <w:r w:rsidR="00CD1A59" w:rsidRPr="009D1752">
          <w:rPr>
            <w:rFonts w:ascii="Times New Roman" w:hAnsi="Times New Roman" w:cs="Times New Roman"/>
            <w:sz w:val="24"/>
            <w:szCs w:val="24"/>
            <w:u w:val="single" w:color="00B8F1"/>
            <w:lang w:val="ru-RU"/>
          </w:rPr>
          <w:t>.</w:t>
        </w:r>
        <w:r w:rsidR="00CD1A59" w:rsidRPr="009D1752">
          <w:rPr>
            <w:rFonts w:ascii="Times New Roman" w:hAnsi="Times New Roman" w:cs="Times New Roman"/>
            <w:sz w:val="24"/>
            <w:szCs w:val="24"/>
            <w:u w:val="single" w:color="00B8F1"/>
          </w:rPr>
          <w:t>ch</w:t>
        </w:r>
      </w:hyperlink>
      <w:r w:rsidR="00CD1A59" w:rsidRPr="009D1752">
        <w:rPr>
          <w:rFonts w:ascii="Times New Roman" w:hAnsi="Times New Roman" w:cs="Times New Roman"/>
          <w:sz w:val="24"/>
          <w:szCs w:val="24"/>
          <w:lang w:val="ru-RU"/>
        </w:rPr>
        <w:t xml:space="preserve">) или  </w:t>
      </w:r>
      <w:hyperlink r:id="rId19">
        <w:r w:rsidR="00CD1A59" w:rsidRPr="009D1752">
          <w:rPr>
            <w:rFonts w:ascii="Times New Roman" w:hAnsi="Times New Roman" w:cs="Times New Roman"/>
            <w:sz w:val="24"/>
            <w:szCs w:val="24"/>
            <w:u w:val="single" w:color="00B8F1"/>
          </w:rPr>
          <w:t>anti</w:t>
        </w:r>
        <w:r w:rsidR="00CD1A59" w:rsidRPr="009D1752">
          <w:rPr>
            <w:rFonts w:ascii="Times New Roman" w:hAnsi="Times New Roman" w:cs="Times New Roman"/>
            <w:sz w:val="24"/>
            <w:szCs w:val="24"/>
            <w:u w:val="single" w:color="00B8F1"/>
            <w:lang w:val="ru-RU"/>
          </w:rPr>
          <w:t>-</w:t>
        </w:r>
        <w:r w:rsidR="00CD1A59" w:rsidRPr="009D1752">
          <w:rPr>
            <w:rFonts w:ascii="Times New Roman" w:hAnsi="Times New Roman" w:cs="Times New Roman"/>
            <w:sz w:val="24"/>
            <w:szCs w:val="24"/>
            <w:u w:val="single" w:color="00B8F1"/>
          </w:rPr>
          <w:t>doping</w:t>
        </w:r>
        <w:r w:rsidR="00CD1A59" w:rsidRPr="009D1752">
          <w:rPr>
            <w:rFonts w:ascii="Times New Roman" w:hAnsi="Times New Roman" w:cs="Times New Roman"/>
            <w:sz w:val="24"/>
            <w:szCs w:val="24"/>
            <w:u w:val="single" w:color="00B8F1"/>
            <w:lang w:val="ru-RU"/>
          </w:rPr>
          <w:t>@</w:t>
        </w:r>
        <w:r w:rsidR="00CD1A59" w:rsidRPr="009D1752">
          <w:rPr>
            <w:rFonts w:ascii="Times New Roman" w:hAnsi="Times New Roman" w:cs="Times New Roman"/>
            <w:sz w:val="24"/>
            <w:szCs w:val="24"/>
            <w:u w:val="single" w:color="00B8F1"/>
          </w:rPr>
          <w:t>uefa</w:t>
        </w:r>
        <w:r w:rsidR="00CD1A59" w:rsidRPr="009D1752">
          <w:rPr>
            <w:rFonts w:ascii="Times New Roman" w:hAnsi="Times New Roman" w:cs="Times New Roman"/>
            <w:sz w:val="24"/>
            <w:szCs w:val="24"/>
            <w:u w:val="single" w:color="00B8F1"/>
            <w:lang w:val="ru-RU"/>
          </w:rPr>
          <w:t>.</w:t>
        </w:r>
        <w:r w:rsidR="00CD1A59" w:rsidRPr="009D1752">
          <w:rPr>
            <w:rFonts w:ascii="Times New Roman" w:hAnsi="Times New Roman" w:cs="Times New Roman"/>
            <w:sz w:val="24"/>
            <w:szCs w:val="24"/>
            <w:u w:val="single" w:color="00B8F1"/>
          </w:rPr>
          <w:t>ch</w:t>
        </w:r>
        <w:r w:rsidR="00CD1A59" w:rsidRPr="009D1752">
          <w:rPr>
            <w:rFonts w:ascii="Times New Roman" w:hAnsi="Times New Roman" w:cs="Times New Roman"/>
            <w:sz w:val="24"/>
            <w:szCs w:val="24"/>
            <w:lang w:val="ru-RU"/>
          </w:rPr>
          <w:t>.</w:t>
        </w:r>
      </w:hyperlink>
    </w:p>
    <w:p w14:paraId="64846C8D" w14:textId="77777777" w:rsidR="007550EA" w:rsidRPr="009D1752" w:rsidRDefault="007550EA" w:rsidP="008043F9">
      <w:pPr>
        <w:overflowPunct w:val="0"/>
        <w:adjustRightInd w:val="0"/>
        <w:ind w:left="571" w:right="458"/>
        <w:jc w:val="both"/>
        <w:textAlignment w:val="baseline"/>
        <w:rPr>
          <w:rFonts w:ascii="Times New Roman" w:hAnsi="Times New Roman" w:cs="Times New Roman"/>
          <w:sz w:val="24"/>
          <w:szCs w:val="24"/>
          <w:lang w:val="ru-RU"/>
        </w:rPr>
      </w:pPr>
    </w:p>
    <w:p w14:paraId="47454273" w14:textId="77777777" w:rsidR="0049354E" w:rsidRPr="009D1752" w:rsidRDefault="0049354E" w:rsidP="008043F9">
      <w:pPr>
        <w:pStyle w:val="a3"/>
        <w:spacing w:before="4"/>
        <w:ind w:left="571" w:right="458"/>
        <w:rPr>
          <w:rFonts w:ascii="Times New Roman" w:hAnsi="Times New Roman" w:cs="Times New Roman"/>
          <w:sz w:val="24"/>
          <w:szCs w:val="24"/>
          <w:lang w:val="ru-RU"/>
        </w:rPr>
      </w:pPr>
    </w:p>
    <w:p w14:paraId="47131ED4" w14:textId="77777777" w:rsidR="0049354E" w:rsidRPr="009D1752" w:rsidRDefault="00E73C8F" w:rsidP="008043F9">
      <w:pPr>
        <w:pStyle w:val="a3"/>
        <w:ind w:left="571" w:right="458"/>
        <w:rPr>
          <w:rFonts w:ascii="Times New Roman" w:hAnsi="Times New Roman" w:cs="Times New Roman"/>
          <w:sz w:val="24"/>
          <w:szCs w:val="24"/>
          <w:lang w:val="ru-RU"/>
        </w:rPr>
      </w:pPr>
      <w:r w:rsidRPr="009D1752">
        <w:rPr>
          <w:rFonts w:ascii="Times New Roman" w:hAnsi="Times New Roman" w:cs="Times New Roman"/>
          <w:sz w:val="24"/>
          <w:szCs w:val="24"/>
          <w:lang w:val="ru-RU"/>
        </w:rPr>
        <w:t>С уважением</w:t>
      </w:r>
      <w:r w:rsidR="007550EA" w:rsidRPr="009D1752">
        <w:rPr>
          <w:rFonts w:ascii="Times New Roman" w:hAnsi="Times New Roman" w:cs="Times New Roman"/>
          <w:sz w:val="24"/>
          <w:szCs w:val="24"/>
          <w:lang w:val="ru-RU"/>
        </w:rPr>
        <w:t>,</w:t>
      </w:r>
    </w:p>
    <w:p w14:paraId="439277D1" w14:textId="77777777" w:rsidR="0049354E" w:rsidRPr="009D1752" w:rsidRDefault="00E73C8F" w:rsidP="008043F9">
      <w:pPr>
        <w:pStyle w:val="2"/>
        <w:spacing w:before="245"/>
        <w:ind w:right="458"/>
        <w:jc w:val="left"/>
        <w:rPr>
          <w:rFonts w:ascii="Times New Roman" w:hAnsi="Times New Roman" w:cs="Times New Roman"/>
          <w:sz w:val="24"/>
          <w:szCs w:val="24"/>
          <w:lang w:val="ru-RU"/>
        </w:rPr>
      </w:pPr>
      <w:r w:rsidRPr="009D1752">
        <w:rPr>
          <w:rFonts w:ascii="Times New Roman" w:hAnsi="Times New Roman" w:cs="Times New Roman"/>
          <w:sz w:val="24"/>
          <w:szCs w:val="24"/>
          <w:lang w:val="ru-RU"/>
        </w:rPr>
        <w:t>УЕФА</w:t>
      </w:r>
      <w:r w:rsidR="007550EA" w:rsidRPr="009D1752">
        <w:rPr>
          <w:rFonts w:ascii="Times New Roman" w:hAnsi="Times New Roman" w:cs="Times New Roman"/>
          <w:sz w:val="24"/>
          <w:szCs w:val="24"/>
          <w:lang w:val="ru-RU"/>
        </w:rPr>
        <w:t xml:space="preserve"> </w:t>
      </w:r>
      <w:r w:rsidR="007550EA" w:rsidRPr="009D1752">
        <w:rPr>
          <w:rFonts w:ascii="Times New Roman" w:hAnsi="Times New Roman" w:cs="Times New Roman"/>
          <w:spacing w:val="-23"/>
          <w:sz w:val="24"/>
          <w:szCs w:val="24"/>
          <w:lang w:val="ru-RU"/>
        </w:rPr>
        <w:t xml:space="preserve"> </w:t>
      </w:r>
    </w:p>
    <w:p w14:paraId="650B6DBB" w14:textId="77777777" w:rsidR="0049354E" w:rsidRPr="009D1752" w:rsidRDefault="0049354E" w:rsidP="008043F9">
      <w:pPr>
        <w:pStyle w:val="a3"/>
        <w:ind w:left="571" w:right="458"/>
        <w:rPr>
          <w:rFonts w:ascii="Times New Roman" w:hAnsi="Times New Roman" w:cs="Times New Roman"/>
          <w:b/>
          <w:sz w:val="24"/>
          <w:szCs w:val="24"/>
          <w:lang w:val="ru-RU"/>
        </w:rPr>
      </w:pPr>
    </w:p>
    <w:p w14:paraId="027D92DA" w14:textId="77777777" w:rsidR="0049354E" w:rsidRPr="009D1752" w:rsidRDefault="008043F9" w:rsidP="008043F9">
      <w:pPr>
        <w:pStyle w:val="a3"/>
        <w:ind w:left="571" w:right="458"/>
        <w:rPr>
          <w:rFonts w:ascii="Times New Roman" w:hAnsi="Times New Roman" w:cs="Times New Roman"/>
          <w:b/>
          <w:sz w:val="24"/>
          <w:szCs w:val="24"/>
          <w:lang w:val="ru-RU"/>
        </w:rPr>
      </w:pPr>
      <w:r w:rsidRPr="009D1752">
        <w:rPr>
          <w:rFonts w:ascii="Times New Roman" w:hAnsi="Times New Roman" w:cs="Times New Roman"/>
          <w:b/>
          <w:sz w:val="24"/>
          <w:szCs w:val="24"/>
          <w:lang w:val="ru-RU"/>
        </w:rPr>
        <w:t>&lt;подпись&gt;</w:t>
      </w:r>
    </w:p>
    <w:p w14:paraId="26776899" w14:textId="77777777" w:rsidR="0049354E" w:rsidRPr="009D1752" w:rsidRDefault="0049354E" w:rsidP="008043F9">
      <w:pPr>
        <w:pStyle w:val="a3"/>
        <w:spacing w:before="12"/>
        <w:ind w:left="571" w:right="458"/>
        <w:rPr>
          <w:rFonts w:ascii="Times New Roman" w:hAnsi="Times New Roman" w:cs="Times New Roman"/>
          <w:b/>
          <w:sz w:val="24"/>
          <w:szCs w:val="24"/>
          <w:lang w:val="ru-RU"/>
        </w:rPr>
      </w:pPr>
    </w:p>
    <w:p w14:paraId="4DF4804A" w14:textId="77777777" w:rsidR="008043F9" w:rsidRPr="009D1752" w:rsidRDefault="00E73C8F" w:rsidP="008043F9">
      <w:pPr>
        <w:pStyle w:val="a3"/>
        <w:ind w:left="571" w:right="458"/>
        <w:rPr>
          <w:rFonts w:ascii="Times New Roman" w:hAnsi="Times New Roman" w:cs="Times New Roman"/>
          <w:sz w:val="24"/>
          <w:szCs w:val="24"/>
          <w:lang w:val="ru-RU"/>
        </w:rPr>
      </w:pPr>
      <w:r w:rsidRPr="009D1752">
        <w:rPr>
          <w:rFonts w:ascii="Times New Roman" w:hAnsi="Times New Roman" w:cs="Times New Roman"/>
          <w:sz w:val="24"/>
          <w:szCs w:val="24"/>
          <w:lang w:val="ru-RU"/>
        </w:rPr>
        <w:t>Теодор Теодоридис</w:t>
      </w:r>
    </w:p>
    <w:p w14:paraId="37EA6509" w14:textId="77777777" w:rsidR="0049354E" w:rsidRPr="009D1752" w:rsidRDefault="00E73C8F" w:rsidP="008043F9">
      <w:pPr>
        <w:pStyle w:val="a3"/>
        <w:ind w:left="571" w:right="458"/>
        <w:rPr>
          <w:rFonts w:ascii="Times New Roman" w:hAnsi="Times New Roman" w:cs="Times New Roman"/>
          <w:sz w:val="24"/>
          <w:szCs w:val="24"/>
          <w:lang w:val="ru-RU"/>
        </w:rPr>
      </w:pPr>
      <w:r w:rsidRPr="009D1752">
        <w:rPr>
          <w:rFonts w:ascii="Times New Roman" w:hAnsi="Times New Roman" w:cs="Times New Roman"/>
          <w:sz w:val="24"/>
          <w:szCs w:val="24"/>
          <w:lang w:val="ru-RU"/>
        </w:rPr>
        <w:t>Генеральный секретарь</w:t>
      </w:r>
    </w:p>
    <w:p w14:paraId="3632CF0E" w14:textId="77777777" w:rsidR="0049354E" w:rsidRPr="009D1752" w:rsidRDefault="0049354E" w:rsidP="008043F9">
      <w:pPr>
        <w:pStyle w:val="a3"/>
        <w:spacing w:before="6"/>
        <w:ind w:left="571" w:right="458"/>
        <w:rPr>
          <w:rFonts w:ascii="Times New Roman" w:hAnsi="Times New Roman" w:cs="Times New Roman"/>
          <w:sz w:val="24"/>
          <w:szCs w:val="24"/>
          <w:lang w:val="ru-RU"/>
        </w:rPr>
      </w:pPr>
    </w:p>
    <w:p w14:paraId="563E1C2F" w14:textId="77777777" w:rsidR="0049354E" w:rsidRPr="009D1752" w:rsidRDefault="00E73C8F" w:rsidP="008043F9">
      <w:pPr>
        <w:pStyle w:val="a3"/>
        <w:spacing w:line="292" w:lineRule="exact"/>
        <w:ind w:left="571" w:right="458"/>
        <w:rPr>
          <w:rFonts w:ascii="Times New Roman" w:hAnsi="Times New Roman" w:cs="Times New Roman"/>
          <w:sz w:val="24"/>
          <w:szCs w:val="24"/>
          <w:lang w:val="ru-RU"/>
        </w:rPr>
      </w:pPr>
      <w:r w:rsidRPr="009D1752">
        <w:rPr>
          <w:rFonts w:ascii="Times New Roman" w:hAnsi="Times New Roman" w:cs="Times New Roman"/>
          <w:sz w:val="24"/>
          <w:szCs w:val="24"/>
          <w:u w:val="single"/>
          <w:lang w:val="ru-RU"/>
        </w:rPr>
        <w:t>Приложения</w:t>
      </w:r>
    </w:p>
    <w:p w14:paraId="27CC1795" w14:textId="77777777" w:rsidR="0049354E" w:rsidRPr="009D1752" w:rsidRDefault="0007718F" w:rsidP="008043F9">
      <w:pPr>
        <w:pStyle w:val="a4"/>
        <w:numPr>
          <w:ilvl w:val="0"/>
          <w:numId w:val="1"/>
        </w:numPr>
        <w:tabs>
          <w:tab w:val="left" w:pos="998"/>
          <w:tab w:val="left" w:pos="999"/>
        </w:tabs>
        <w:spacing w:line="297" w:lineRule="exact"/>
        <w:ind w:left="571" w:right="458" w:firstLine="0"/>
        <w:rPr>
          <w:rFonts w:ascii="Times New Roman" w:hAnsi="Times New Roman" w:cs="Times New Roman"/>
          <w:sz w:val="24"/>
          <w:szCs w:val="24"/>
          <w:lang w:val="ru-RU"/>
        </w:rPr>
      </w:pPr>
      <w:hyperlink r:id="rId20">
        <w:r w:rsidR="00A53A41" w:rsidRPr="009D1752">
          <w:rPr>
            <w:rFonts w:ascii="Times New Roman" w:hAnsi="Times New Roman" w:cs="Times New Roman"/>
            <w:sz w:val="24"/>
            <w:szCs w:val="24"/>
            <w:u w:val="single" w:color="00B8F1"/>
            <w:lang w:val="ru-RU"/>
          </w:rPr>
          <w:t>Антидопинговый регламент УЕФА</w:t>
        </w:r>
        <w:r w:rsidR="007550EA" w:rsidRPr="009D1752">
          <w:rPr>
            <w:rFonts w:ascii="Times New Roman" w:hAnsi="Times New Roman" w:cs="Times New Roman"/>
            <w:sz w:val="24"/>
            <w:szCs w:val="24"/>
            <w:u w:val="single" w:color="00B8F1"/>
            <w:lang w:val="ru-RU"/>
          </w:rPr>
          <w:t>,</w:t>
        </w:r>
        <w:r w:rsidR="00A53A41" w:rsidRPr="009D1752">
          <w:rPr>
            <w:rFonts w:ascii="Times New Roman" w:hAnsi="Times New Roman" w:cs="Times New Roman"/>
            <w:sz w:val="24"/>
            <w:szCs w:val="24"/>
            <w:u w:val="single" w:color="00B8F1"/>
            <w:lang w:val="ru-RU"/>
          </w:rPr>
          <w:t xml:space="preserve"> редакция </w:t>
        </w:r>
        <w:r w:rsidR="007550EA" w:rsidRPr="009D1752">
          <w:rPr>
            <w:rFonts w:ascii="Times New Roman" w:hAnsi="Times New Roman" w:cs="Times New Roman"/>
            <w:sz w:val="24"/>
            <w:szCs w:val="24"/>
            <w:u w:val="single" w:color="00B8F1"/>
            <w:lang w:val="ru-RU"/>
          </w:rPr>
          <w:t>2021</w:t>
        </w:r>
        <w:r w:rsidR="00A53A41" w:rsidRPr="009D1752">
          <w:rPr>
            <w:rFonts w:ascii="Times New Roman" w:hAnsi="Times New Roman" w:cs="Times New Roman"/>
            <w:sz w:val="24"/>
            <w:szCs w:val="24"/>
            <w:u w:val="single" w:color="00B8F1"/>
            <w:lang w:val="ru-RU"/>
          </w:rPr>
          <w:t xml:space="preserve"> г.</w:t>
        </w:r>
      </w:hyperlink>
    </w:p>
    <w:p w14:paraId="5BB1872B" w14:textId="77777777" w:rsidR="0049354E" w:rsidRPr="009D1752" w:rsidRDefault="00A53A41" w:rsidP="008043F9">
      <w:pPr>
        <w:pStyle w:val="a4"/>
        <w:numPr>
          <w:ilvl w:val="0"/>
          <w:numId w:val="1"/>
        </w:numPr>
        <w:tabs>
          <w:tab w:val="left" w:pos="998"/>
          <w:tab w:val="left" w:pos="999"/>
        </w:tabs>
        <w:ind w:left="571" w:right="458" w:firstLine="0"/>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Запрещенный список ВАДА </w:t>
      </w:r>
      <w:r w:rsidR="007550EA" w:rsidRPr="009D1752">
        <w:rPr>
          <w:rFonts w:ascii="Times New Roman" w:hAnsi="Times New Roman" w:cs="Times New Roman"/>
          <w:sz w:val="24"/>
          <w:szCs w:val="24"/>
          <w:lang w:val="ru-RU"/>
        </w:rPr>
        <w:t>2021</w:t>
      </w:r>
      <w:r w:rsidRPr="009D1752">
        <w:rPr>
          <w:rFonts w:ascii="Times New Roman" w:hAnsi="Times New Roman" w:cs="Times New Roman"/>
          <w:sz w:val="24"/>
          <w:szCs w:val="24"/>
          <w:lang w:val="ru-RU"/>
        </w:rPr>
        <w:t xml:space="preserve"> г.</w:t>
      </w:r>
    </w:p>
    <w:p w14:paraId="449B66DF" w14:textId="77777777" w:rsidR="0049354E" w:rsidRPr="009D1752" w:rsidRDefault="00A53A41" w:rsidP="008043F9">
      <w:pPr>
        <w:pStyle w:val="a4"/>
        <w:numPr>
          <w:ilvl w:val="0"/>
          <w:numId w:val="1"/>
        </w:numPr>
        <w:tabs>
          <w:tab w:val="left" w:pos="998"/>
          <w:tab w:val="left" w:pos="999"/>
        </w:tabs>
        <w:ind w:left="571" w:right="458" w:firstLine="0"/>
        <w:rPr>
          <w:rFonts w:ascii="Times New Roman" w:hAnsi="Times New Roman" w:cs="Times New Roman"/>
          <w:sz w:val="24"/>
          <w:szCs w:val="24"/>
          <w:lang w:val="ru-RU"/>
        </w:rPr>
      </w:pPr>
      <w:r w:rsidRPr="009D1752">
        <w:rPr>
          <w:rFonts w:ascii="Times New Roman" w:hAnsi="Times New Roman" w:cs="Times New Roman"/>
          <w:sz w:val="24"/>
          <w:szCs w:val="24"/>
          <w:lang w:val="ru-RU"/>
        </w:rPr>
        <w:t>Обзор основных изменений</w:t>
      </w:r>
      <w:r w:rsidR="008043F9" w:rsidRPr="009D1752">
        <w:rPr>
          <w:rFonts w:ascii="Times New Roman" w:hAnsi="Times New Roman" w:cs="Times New Roman"/>
          <w:sz w:val="24"/>
          <w:szCs w:val="24"/>
          <w:lang w:val="ru-RU"/>
        </w:rPr>
        <w:t xml:space="preserve">, </w:t>
      </w:r>
      <w:r w:rsidRPr="009D1752">
        <w:rPr>
          <w:rFonts w:ascii="Times New Roman" w:hAnsi="Times New Roman" w:cs="Times New Roman"/>
          <w:sz w:val="24"/>
          <w:szCs w:val="24"/>
          <w:lang w:val="ru-RU"/>
        </w:rPr>
        <w:t xml:space="preserve">внесенных ВАДА в Запрещенный список 2020 г. </w:t>
      </w:r>
    </w:p>
    <w:p w14:paraId="18C64238" w14:textId="59B1078C" w:rsidR="0049354E" w:rsidRPr="009D1752" w:rsidRDefault="00A53A41" w:rsidP="008043F9">
      <w:pPr>
        <w:pStyle w:val="a4"/>
        <w:numPr>
          <w:ilvl w:val="0"/>
          <w:numId w:val="1"/>
        </w:numPr>
        <w:tabs>
          <w:tab w:val="left" w:pos="998"/>
          <w:tab w:val="left" w:pos="999"/>
        </w:tabs>
        <w:ind w:left="571" w:right="458" w:firstLine="0"/>
        <w:rPr>
          <w:rFonts w:ascii="Times New Roman" w:hAnsi="Times New Roman" w:cs="Times New Roman"/>
          <w:sz w:val="24"/>
          <w:szCs w:val="24"/>
          <w:lang w:val="ru-RU"/>
        </w:rPr>
      </w:pPr>
      <w:r w:rsidRPr="009D1752">
        <w:rPr>
          <w:rFonts w:ascii="Times New Roman" w:hAnsi="Times New Roman" w:cs="Times New Roman"/>
          <w:sz w:val="24"/>
          <w:szCs w:val="24"/>
          <w:lang w:val="ru-RU"/>
        </w:rPr>
        <w:t xml:space="preserve">Руководство </w:t>
      </w:r>
      <w:r w:rsidR="007550EA" w:rsidRPr="009D1752">
        <w:rPr>
          <w:rFonts w:ascii="Times New Roman" w:hAnsi="Times New Roman" w:cs="Times New Roman"/>
          <w:sz w:val="24"/>
          <w:szCs w:val="24"/>
          <w:lang w:val="ru-RU"/>
        </w:rPr>
        <w:t>по</w:t>
      </w:r>
      <w:r w:rsidRPr="009D1752">
        <w:rPr>
          <w:rFonts w:ascii="Times New Roman" w:hAnsi="Times New Roman" w:cs="Times New Roman"/>
          <w:sz w:val="24"/>
          <w:szCs w:val="24"/>
          <w:lang w:val="ru-RU"/>
        </w:rPr>
        <w:t xml:space="preserve"> </w:t>
      </w:r>
      <w:r w:rsidR="00E73E13" w:rsidRPr="009D1752">
        <w:rPr>
          <w:rFonts w:ascii="Times New Roman" w:hAnsi="Times New Roman" w:cs="Times New Roman"/>
          <w:sz w:val="24"/>
          <w:szCs w:val="24"/>
          <w:lang w:val="ru-RU"/>
        </w:rPr>
        <w:t>Запрещенному списку ВАДА и ТИ УЕФА</w:t>
      </w:r>
    </w:p>
    <w:p w14:paraId="08E72395" w14:textId="777B70C7" w:rsidR="00E73E13" w:rsidRPr="009D1752" w:rsidRDefault="008043F9" w:rsidP="008043F9">
      <w:pPr>
        <w:pStyle w:val="a4"/>
        <w:widowControl/>
        <w:numPr>
          <w:ilvl w:val="0"/>
          <w:numId w:val="1"/>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lang w:val="ru-RU"/>
        </w:rPr>
        <w:t xml:space="preserve">     </w:t>
      </w:r>
      <w:r w:rsidR="00E73E13" w:rsidRPr="009D1752">
        <w:rPr>
          <w:rFonts w:ascii="Times New Roman" w:hAnsi="Times New Roman" w:cs="Times New Roman"/>
          <w:sz w:val="24"/>
          <w:szCs w:val="24"/>
        </w:rPr>
        <w:t>Бланк запроса ТИ УЕФА</w:t>
      </w:r>
    </w:p>
    <w:p w14:paraId="264CB850" w14:textId="77777777" w:rsidR="0049354E" w:rsidRPr="009D1752" w:rsidRDefault="0049354E" w:rsidP="008043F9">
      <w:pPr>
        <w:pStyle w:val="a3"/>
        <w:spacing w:before="3"/>
        <w:ind w:left="571" w:right="458"/>
        <w:rPr>
          <w:rFonts w:ascii="Times New Roman" w:hAnsi="Times New Roman" w:cs="Times New Roman"/>
          <w:sz w:val="24"/>
          <w:szCs w:val="24"/>
        </w:rPr>
      </w:pPr>
    </w:p>
    <w:p w14:paraId="68479CD7" w14:textId="77777777" w:rsidR="00E73E13" w:rsidRPr="009D1752" w:rsidRDefault="00E73E13" w:rsidP="008043F9">
      <w:pPr>
        <w:overflowPunct w:val="0"/>
        <w:adjustRightInd w:val="0"/>
        <w:ind w:left="571" w:right="458"/>
        <w:jc w:val="both"/>
        <w:textAlignment w:val="baseline"/>
        <w:rPr>
          <w:rFonts w:ascii="Times New Roman" w:hAnsi="Times New Roman" w:cs="Times New Roman"/>
          <w:sz w:val="24"/>
          <w:szCs w:val="24"/>
        </w:rPr>
      </w:pPr>
      <w:r w:rsidRPr="009D1752">
        <w:rPr>
          <w:rFonts w:ascii="Times New Roman" w:hAnsi="Times New Roman" w:cs="Times New Roman"/>
          <w:sz w:val="24"/>
          <w:szCs w:val="24"/>
        </w:rPr>
        <w:t xml:space="preserve">Копии (с приложениями): </w:t>
      </w:r>
    </w:p>
    <w:p w14:paraId="1E58E4C2" w14:textId="77777777" w:rsidR="00E73E13" w:rsidRPr="009D1752" w:rsidRDefault="00E73E13" w:rsidP="008043F9">
      <w:pPr>
        <w:pStyle w:val="a4"/>
        <w:widowControl/>
        <w:numPr>
          <w:ilvl w:val="0"/>
          <w:numId w:val="4"/>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rPr>
        <w:t>Исполнительный комитет УЕФА</w:t>
      </w:r>
    </w:p>
    <w:p w14:paraId="534CBB98" w14:textId="77777777"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rPr>
        <w:t>Медицинский комитет УЕФА</w:t>
      </w:r>
    </w:p>
    <w:p w14:paraId="41C59D3F" w14:textId="77777777"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rPr>
        <w:t>Антидопинговая коллегия УЕФА</w:t>
      </w:r>
    </w:p>
    <w:p w14:paraId="552E4A5C" w14:textId="55A28A36"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lang w:val="ru-RU"/>
        </w:rPr>
      </w:pPr>
      <w:r w:rsidRPr="009D1752">
        <w:rPr>
          <w:rFonts w:ascii="Times New Roman" w:hAnsi="Times New Roman" w:cs="Times New Roman"/>
          <w:sz w:val="24"/>
          <w:szCs w:val="24"/>
          <w:lang w:val="ru-RU"/>
        </w:rPr>
        <w:t>Комитет УЕФА по ТИ</w:t>
      </w:r>
    </w:p>
    <w:p w14:paraId="6BE78868" w14:textId="77777777"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lang w:val="ru-RU"/>
        </w:rPr>
      </w:pPr>
      <w:r w:rsidRPr="009D1752">
        <w:rPr>
          <w:rFonts w:ascii="Times New Roman" w:hAnsi="Times New Roman" w:cs="Times New Roman"/>
          <w:sz w:val="24"/>
          <w:szCs w:val="24"/>
          <w:lang w:val="ru-RU"/>
        </w:rPr>
        <w:t>Офицеры УЕФА по допинг-контролю</w:t>
      </w:r>
    </w:p>
    <w:p w14:paraId="2C68E795" w14:textId="77777777"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rPr>
        <w:t>Европейские члены Совета ФИФА</w:t>
      </w:r>
    </w:p>
    <w:p w14:paraId="4F8904E3" w14:textId="77777777"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rPr>
        <w:t>ФИФА, Цюрих</w:t>
      </w:r>
    </w:p>
    <w:p w14:paraId="568D566D" w14:textId="77777777"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lang w:val="ru-RU"/>
        </w:rPr>
        <w:t>Европейские национальные антидопинговые организации</w:t>
      </w:r>
    </w:p>
    <w:p w14:paraId="073964E6" w14:textId="77777777" w:rsidR="00E73E13" w:rsidRPr="009D1752" w:rsidRDefault="00E73E13" w:rsidP="008043F9">
      <w:pPr>
        <w:pStyle w:val="a4"/>
        <w:widowControl/>
        <w:numPr>
          <w:ilvl w:val="0"/>
          <w:numId w:val="3"/>
        </w:numPr>
        <w:overflowPunct w:val="0"/>
        <w:adjustRightInd w:val="0"/>
        <w:spacing w:line="276" w:lineRule="auto"/>
        <w:ind w:left="571" w:right="458" w:firstLine="0"/>
        <w:contextualSpacing/>
        <w:jc w:val="both"/>
        <w:textAlignment w:val="baseline"/>
        <w:rPr>
          <w:rFonts w:ascii="Times New Roman" w:hAnsi="Times New Roman" w:cs="Times New Roman"/>
          <w:sz w:val="24"/>
          <w:szCs w:val="24"/>
        </w:rPr>
      </w:pPr>
      <w:r w:rsidRPr="009D1752">
        <w:rPr>
          <w:rFonts w:ascii="Times New Roman" w:hAnsi="Times New Roman" w:cs="Times New Roman"/>
          <w:sz w:val="24"/>
          <w:szCs w:val="24"/>
          <w:lang w:val="ru-RU"/>
        </w:rPr>
        <w:t xml:space="preserve">Европейские лаборатории, </w:t>
      </w:r>
      <w:r w:rsidR="008043F9" w:rsidRPr="009D1752">
        <w:rPr>
          <w:rFonts w:ascii="Times New Roman" w:hAnsi="Times New Roman" w:cs="Times New Roman"/>
          <w:sz w:val="24"/>
          <w:szCs w:val="24"/>
          <w:lang w:val="ru-RU"/>
        </w:rPr>
        <w:t>аккредитованные</w:t>
      </w:r>
      <w:r w:rsidRPr="009D1752">
        <w:rPr>
          <w:rFonts w:ascii="Times New Roman" w:hAnsi="Times New Roman" w:cs="Times New Roman"/>
          <w:sz w:val="24"/>
          <w:szCs w:val="24"/>
          <w:lang w:val="ru-RU"/>
        </w:rPr>
        <w:t xml:space="preserve"> ВАДА</w:t>
      </w:r>
    </w:p>
    <w:sectPr w:rsidR="00E73E13" w:rsidRPr="009D1752">
      <w:pgSz w:w="11910" w:h="16850"/>
      <w:pgMar w:top="680" w:right="400" w:bottom="1200" w:left="420" w:header="495" w:footer="100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C2693" w16cid:durableId="2387A5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5FF9" w14:textId="77777777" w:rsidR="0007718F" w:rsidRDefault="0007718F">
      <w:r>
        <w:separator/>
      </w:r>
    </w:p>
  </w:endnote>
  <w:endnote w:type="continuationSeparator" w:id="0">
    <w:p w14:paraId="40C95F18" w14:textId="77777777" w:rsidR="0007718F" w:rsidRDefault="0007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Z@R3EAD.tmp">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4EC2" w14:textId="77777777" w:rsidR="004A35FA" w:rsidRDefault="004A35FA">
    <w:pPr>
      <w:pStyle w:val="a3"/>
      <w:spacing w:line="14" w:lineRule="auto"/>
      <w:rPr>
        <w:sz w:val="20"/>
      </w:rPr>
    </w:pPr>
    <w:r>
      <w:rPr>
        <w:noProof/>
        <w:lang w:val="ru-RU" w:eastAsia="ru-RU"/>
      </w:rPr>
      <w:drawing>
        <wp:anchor distT="0" distB="0" distL="0" distR="0" simplePos="0" relativeHeight="251657728" behindDoc="1" locked="0" layoutInCell="1" allowOverlap="1" wp14:anchorId="0865382D" wp14:editId="2E28DD9B">
          <wp:simplePos x="0" y="0"/>
          <wp:positionH relativeFrom="page">
            <wp:posOffset>342827</wp:posOffset>
          </wp:positionH>
          <wp:positionV relativeFrom="page">
            <wp:posOffset>10263709</wp:posOffset>
          </wp:positionV>
          <wp:extent cx="6905519" cy="9806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6905519" cy="98069"/>
                  </a:xfrm>
                  <a:prstGeom prst="rect">
                    <a:avLst/>
                  </a:prstGeom>
                </pic:spPr>
              </pic:pic>
            </a:graphicData>
          </a:graphic>
        </wp:anchor>
      </w:drawing>
    </w:r>
    <w:r w:rsidR="00B17498">
      <w:rPr>
        <w:noProof/>
        <w:lang w:val="ru-RU" w:eastAsia="ru-RU"/>
      </w:rPr>
      <mc:AlternateContent>
        <mc:Choice Requires="wps">
          <w:drawing>
            <wp:anchor distT="0" distB="0" distL="114300" distR="114300" simplePos="0" relativeHeight="251658752" behindDoc="1" locked="0" layoutInCell="1" allowOverlap="1" wp14:anchorId="70CA532E" wp14:editId="1CE5FDAE">
              <wp:simplePos x="0" y="0"/>
              <wp:positionH relativeFrom="page">
                <wp:posOffset>6920230</wp:posOffset>
              </wp:positionH>
              <wp:positionV relativeFrom="page">
                <wp:posOffset>9916160</wp:posOffset>
              </wp:positionV>
              <wp:extent cx="13843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BA54" w14:textId="0004E719" w:rsidR="004A35FA" w:rsidRDefault="004A35FA">
                          <w:pPr>
                            <w:spacing w:before="20"/>
                            <w:ind w:left="60"/>
                            <w:rPr>
                              <w:sz w:val="18"/>
                            </w:rPr>
                          </w:pPr>
                          <w:r>
                            <w:fldChar w:fldCharType="begin"/>
                          </w:r>
                          <w:r>
                            <w:rPr>
                              <w:sz w:val="18"/>
                            </w:rPr>
                            <w:instrText xml:space="preserve"> PAGE </w:instrText>
                          </w:r>
                          <w:r>
                            <w:fldChar w:fldCharType="separate"/>
                          </w:r>
                          <w:r w:rsidR="00656F16">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A532E" id="_x0000_t202" coordsize="21600,21600" o:spt="202" path="m,l,21600r21600,l21600,xe">
              <v:stroke joinstyle="miter"/>
              <v:path gradientshapeok="t" o:connecttype="rect"/>
            </v:shapetype>
            <v:shape id="Text Box 1" o:spid="_x0000_s1026" type="#_x0000_t202" style="position:absolute;margin-left:544.9pt;margin-top:780.8pt;width:10.9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PXoAIAAJE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" filled="f" stroked="f">
              <v:path arrowok="t"/>
              <v:textbox inset="0,0,0,0">
                <w:txbxContent>
                  <w:p w14:paraId="3E41BA54" w14:textId="0004E719" w:rsidR="004A35FA" w:rsidRDefault="004A35FA">
                    <w:pPr>
                      <w:spacing w:before="20"/>
                      <w:ind w:left="60"/>
                      <w:rPr>
                        <w:sz w:val="18"/>
                      </w:rPr>
                    </w:pPr>
                    <w:r>
                      <w:fldChar w:fldCharType="begin"/>
                    </w:r>
                    <w:r>
                      <w:rPr>
                        <w:sz w:val="18"/>
                      </w:rPr>
                      <w:instrText xml:space="preserve"> PAGE </w:instrText>
                    </w:r>
                    <w:r>
                      <w:fldChar w:fldCharType="separate"/>
                    </w:r>
                    <w:r w:rsidR="00656F16">
                      <w:rPr>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4F9E" w14:textId="77777777" w:rsidR="0007718F" w:rsidRDefault="0007718F">
      <w:r>
        <w:separator/>
      </w:r>
    </w:p>
  </w:footnote>
  <w:footnote w:type="continuationSeparator" w:id="0">
    <w:p w14:paraId="1398A35D" w14:textId="77777777" w:rsidR="0007718F" w:rsidRDefault="0007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45DA" w14:textId="77777777" w:rsidR="004A35FA" w:rsidRDefault="004A35FA">
    <w:pPr>
      <w:pStyle w:val="a3"/>
      <w:spacing w:line="14" w:lineRule="auto"/>
      <w:rPr>
        <w:sz w:val="20"/>
      </w:rPr>
    </w:pPr>
    <w:r>
      <w:rPr>
        <w:noProof/>
        <w:lang w:val="ru-RU" w:eastAsia="ru-RU"/>
      </w:rPr>
      <w:drawing>
        <wp:anchor distT="0" distB="0" distL="0" distR="0" simplePos="0" relativeHeight="251656704" behindDoc="1" locked="0" layoutInCell="1" allowOverlap="1" wp14:anchorId="28F38F71" wp14:editId="22D2B48D">
          <wp:simplePos x="0" y="0"/>
          <wp:positionH relativeFrom="page">
            <wp:posOffset>355071</wp:posOffset>
          </wp:positionH>
          <wp:positionV relativeFrom="page">
            <wp:posOffset>343245</wp:posOffset>
          </wp:positionV>
          <wp:extent cx="6893275" cy="980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893275" cy="980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9FB"/>
    <w:multiLevelType w:val="hybridMultilevel"/>
    <w:tmpl w:val="AD88C5B8"/>
    <w:lvl w:ilvl="0" w:tplc="8092F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40297"/>
    <w:multiLevelType w:val="hybridMultilevel"/>
    <w:tmpl w:val="F49EF326"/>
    <w:lvl w:ilvl="0" w:tplc="A18E34F2">
      <w:numFmt w:val="bullet"/>
      <w:lvlText w:val="-"/>
      <w:lvlJc w:val="left"/>
      <w:pPr>
        <w:ind w:left="998" w:hanging="428"/>
      </w:pPr>
      <w:rPr>
        <w:rFonts w:ascii="Courier New" w:eastAsia="Courier New" w:hAnsi="Courier New" w:cs="Courier New" w:hint="default"/>
        <w:w w:val="100"/>
        <w:sz w:val="22"/>
        <w:szCs w:val="22"/>
        <w:lang w:val="en-GB" w:eastAsia="en-US" w:bidi="ar-SA"/>
      </w:rPr>
    </w:lvl>
    <w:lvl w:ilvl="1" w:tplc="B0320578">
      <w:numFmt w:val="bullet"/>
      <w:lvlText w:val="•"/>
      <w:lvlJc w:val="left"/>
      <w:pPr>
        <w:ind w:left="2008" w:hanging="428"/>
      </w:pPr>
      <w:rPr>
        <w:rFonts w:hint="default"/>
        <w:lang w:val="en-GB" w:eastAsia="en-US" w:bidi="ar-SA"/>
      </w:rPr>
    </w:lvl>
    <w:lvl w:ilvl="2" w:tplc="2D627D84">
      <w:numFmt w:val="bullet"/>
      <w:lvlText w:val="•"/>
      <w:lvlJc w:val="left"/>
      <w:pPr>
        <w:ind w:left="3017" w:hanging="428"/>
      </w:pPr>
      <w:rPr>
        <w:rFonts w:hint="default"/>
        <w:lang w:val="en-GB" w:eastAsia="en-US" w:bidi="ar-SA"/>
      </w:rPr>
    </w:lvl>
    <w:lvl w:ilvl="3" w:tplc="B2BAF90E">
      <w:numFmt w:val="bullet"/>
      <w:lvlText w:val="•"/>
      <w:lvlJc w:val="left"/>
      <w:pPr>
        <w:ind w:left="4025" w:hanging="428"/>
      </w:pPr>
      <w:rPr>
        <w:rFonts w:hint="default"/>
        <w:lang w:val="en-GB" w:eastAsia="en-US" w:bidi="ar-SA"/>
      </w:rPr>
    </w:lvl>
    <w:lvl w:ilvl="4" w:tplc="2A52E89A">
      <w:numFmt w:val="bullet"/>
      <w:lvlText w:val="•"/>
      <w:lvlJc w:val="left"/>
      <w:pPr>
        <w:ind w:left="5034" w:hanging="428"/>
      </w:pPr>
      <w:rPr>
        <w:rFonts w:hint="default"/>
        <w:lang w:val="en-GB" w:eastAsia="en-US" w:bidi="ar-SA"/>
      </w:rPr>
    </w:lvl>
    <w:lvl w:ilvl="5" w:tplc="096020DA">
      <w:numFmt w:val="bullet"/>
      <w:lvlText w:val="•"/>
      <w:lvlJc w:val="left"/>
      <w:pPr>
        <w:ind w:left="6043" w:hanging="428"/>
      </w:pPr>
      <w:rPr>
        <w:rFonts w:hint="default"/>
        <w:lang w:val="en-GB" w:eastAsia="en-US" w:bidi="ar-SA"/>
      </w:rPr>
    </w:lvl>
    <w:lvl w:ilvl="6" w:tplc="8B582792">
      <w:numFmt w:val="bullet"/>
      <w:lvlText w:val="•"/>
      <w:lvlJc w:val="left"/>
      <w:pPr>
        <w:ind w:left="7051" w:hanging="428"/>
      </w:pPr>
      <w:rPr>
        <w:rFonts w:hint="default"/>
        <w:lang w:val="en-GB" w:eastAsia="en-US" w:bidi="ar-SA"/>
      </w:rPr>
    </w:lvl>
    <w:lvl w:ilvl="7" w:tplc="97701502">
      <w:numFmt w:val="bullet"/>
      <w:lvlText w:val="•"/>
      <w:lvlJc w:val="left"/>
      <w:pPr>
        <w:ind w:left="8060" w:hanging="428"/>
      </w:pPr>
      <w:rPr>
        <w:rFonts w:hint="default"/>
        <w:lang w:val="en-GB" w:eastAsia="en-US" w:bidi="ar-SA"/>
      </w:rPr>
    </w:lvl>
    <w:lvl w:ilvl="8" w:tplc="3626B83E">
      <w:numFmt w:val="bullet"/>
      <w:lvlText w:val="•"/>
      <w:lvlJc w:val="left"/>
      <w:pPr>
        <w:ind w:left="9069" w:hanging="428"/>
      </w:pPr>
      <w:rPr>
        <w:rFonts w:hint="default"/>
        <w:lang w:val="en-GB" w:eastAsia="en-US" w:bidi="ar-SA"/>
      </w:rPr>
    </w:lvl>
  </w:abstractNum>
  <w:abstractNum w:abstractNumId="2" w15:restartNumberingAfterBreak="0">
    <w:nsid w:val="1050721D"/>
    <w:multiLevelType w:val="hybridMultilevel"/>
    <w:tmpl w:val="19E270DE"/>
    <w:lvl w:ilvl="0" w:tplc="8092F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F778B0"/>
    <w:multiLevelType w:val="hybridMultilevel"/>
    <w:tmpl w:val="7C66C200"/>
    <w:lvl w:ilvl="0" w:tplc="8092F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B90660"/>
    <w:multiLevelType w:val="hybridMultilevel"/>
    <w:tmpl w:val="C602F2B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4E"/>
    <w:rsid w:val="0007718F"/>
    <w:rsid w:val="00080F31"/>
    <w:rsid w:val="000B7BA4"/>
    <w:rsid w:val="000D33E2"/>
    <w:rsid w:val="00102428"/>
    <w:rsid w:val="00117723"/>
    <w:rsid w:val="001633C9"/>
    <w:rsid w:val="00174192"/>
    <w:rsid w:val="00182BA5"/>
    <w:rsid w:val="001E7102"/>
    <w:rsid w:val="00206B50"/>
    <w:rsid w:val="00266DA9"/>
    <w:rsid w:val="00266F4B"/>
    <w:rsid w:val="00292F8D"/>
    <w:rsid w:val="002F42C0"/>
    <w:rsid w:val="003004E6"/>
    <w:rsid w:val="00314A92"/>
    <w:rsid w:val="00370050"/>
    <w:rsid w:val="00373E8B"/>
    <w:rsid w:val="0037610F"/>
    <w:rsid w:val="0039572A"/>
    <w:rsid w:val="003B2DE9"/>
    <w:rsid w:val="003C0FCD"/>
    <w:rsid w:val="00435B6F"/>
    <w:rsid w:val="0049354E"/>
    <w:rsid w:val="0049649A"/>
    <w:rsid w:val="004A35FA"/>
    <w:rsid w:val="004A5BF4"/>
    <w:rsid w:val="004C6287"/>
    <w:rsid w:val="004E652F"/>
    <w:rsid w:val="004F52C4"/>
    <w:rsid w:val="005677DC"/>
    <w:rsid w:val="00656F16"/>
    <w:rsid w:val="006C6EE9"/>
    <w:rsid w:val="00712837"/>
    <w:rsid w:val="00713207"/>
    <w:rsid w:val="007167A3"/>
    <w:rsid w:val="00732CD0"/>
    <w:rsid w:val="007467D5"/>
    <w:rsid w:val="007550EA"/>
    <w:rsid w:val="008043F9"/>
    <w:rsid w:val="00855D34"/>
    <w:rsid w:val="00872093"/>
    <w:rsid w:val="00872B95"/>
    <w:rsid w:val="00897825"/>
    <w:rsid w:val="008B0EE1"/>
    <w:rsid w:val="008D3D9A"/>
    <w:rsid w:val="008D7DAA"/>
    <w:rsid w:val="0091031D"/>
    <w:rsid w:val="00942F76"/>
    <w:rsid w:val="009767E6"/>
    <w:rsid w:val="00987181"/>
    <w:rsid w:val="009916E7"/>
    <w:rsid w:val="00996D0C"/>
    <w:rsid w:val="009B00C2"/>
    <w:rsid w:val="009C4C06"/>
    <w:rsid w:val="009D1752"/>
    <w:rsid w:val="009E4E6E"/>
    <w:rsid w:val="009F44F0"/>
    <w:rsid w:val="009F47BE"/>
    <w:rsid w:val="00A36B56"/>
    <w:rsid w:val="00A53A41"/>
    <w:rsid w:val="00AA3405"/>
    <w:rsid w:val="00AC193E"/>
    <w:rsid w:val="00AC47A6"/>
    <w:rsid w:val="00AE42AF"/>
    <w:rsid w:val="00AE78B7"/>
    <w:rsid w:val="00B17498"/>
    <w:rsid w:val="00B338D9"/>
    <w:rsid w:val="00B40171"/>
    <w:rsid w:val="00B514E9"/>
    <w:rsid w:val="00BA4BBA"/>
    <w:rsid w:val="00BB0043"/>
    <w:rsid w:val="00BB015B"/>
    <w:rsid w:val="00BF25C7"/>
    <w:rsid w:val="00C1052D"/>
    <w:rsid w:val="00C217AB"/>
    <w:rsid w:val="00C23794"/>
    <w:rsid w:val="00C82FE5"/>
    <w:rsid w:val="00CD1A59"/>
    <w:rsid w:val="00D65C6C"/>
    <w:rsid w:val="00DA645B"/>
    <w:rsid w:val="00DC17C8"/>
    <w:rsid w:val="00DF23A7"/>
    <w:rsid w:val="00E1725A"/>
    <w:rsid w:val="00E73C8F"/>
    <w:rsid w:val="00E73E13"/>
    <w:rsid w:val="00EB4CF0"/>
    <w:rsid w:val="00EE7B27"/>
    <w:rsid w:val="00F06234"/>
    <w:rsid w:val="00F11ADA"/>
    <w:rsid w:val="00F20AC0"/>
    <w:rsid w:val="00F225E6"/>
    <w:rsid w:val="00F22CDF"/>
    <w:rsid w:val="00F4448A"/>
    <w:rsid w:val="00F6206D"/>
    <w:rsid w:val="00FC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E3A7"/>
  <w15:docId w15:val="{51936692-285C-4766-8F1B-532F99E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egoe UI" w:eastAsia="Segoe UI" w:hAnsi="Segoe UI" w:cs="Segoe UI"/>
      <w:lang w:val="en-GB"/>
    </w:rPr>
  </w:style>
  <w:style w:type="paragraph" w:styleId="1">
    <w:name w:val="heading 1"/>
    <w:basedOn w:val="a"/>
    <w:uiPriority w:val="1"/>
    <w:qFormat/>
    <w:pPr>
      <w:spacing w:before="239"/>
      <w:ind w:left="571"/>
      <w:jc w:val="both"/>
      <w:outlineLvl w:val="0"/>
    </w:pPr>
    <w:rPr>
      <w:rFonts w:ascii="Z@R3EAD.tmp" w:eastAsia="Z@R3EAD.tmp" w:hAnsi="Z@R3EAD.tmp" w:cs="Z@R3EAD.tmp"/>
      <w:sz w:val="28"/>
      <w:szCs w:val="28"/>
    </w:rPr>
  </w:style>
  <w:style w:type="paragraph" w:styleId="2">
    <w:name w:val="heading 2"/>
    <w:basedOn w:val="a"/>
    <w:uiPriority w:val="1"/>
    <w:qFormat/>
    <w:pPr>
      <w:ind w:left="571"/>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line="293" w:lineRule="exact"/>
      <w:ind w:left="998" w:hanging="428"/>
    </w:pPr>
  </w:style>
  <w:style w:type="paragraph" w:customStyle="1" w:styleId="TableParagraph">
    <w:name w:val="Table Paragraph"/>
    <w:basedOn w:val="a"/>
    <w:uiPriority w:val="1"/>
    <w:qFormat/>
    <w:pPr>
      <w:spacing w:line="246" w:lineRule="exact"/>
    </w:pPr>
  </w:style>
  <w:style w:type="character" w:styleId="a5">
    <w:name w:val="Hyperlink"/>
    <w:basedOn w:val="a0"/>
    <w:uiPriority w:val="99"/>
    <w:unhideWhenUsed/>
    <w:rsid w:val="007550EA"/>
    <w:rPr>
      <w:color w:val="0000FF" w:themeColor="hyperlink"/>
      <w:u w:val="single"/>
    </w:rPr>
  </w:style>
  <w:style w:type="paragraph" w:styleId="a6">
    <w:name w:val="Balloon Text"/>
    <w:basedOn w:val="a"/>
    <w:link w:val="a7"/>
    <w:uiPriority w:val="99"/>
    <w:semiHidden/>
    <w:unhideWhenUsed/>
    <w:rsid w:val="00FC28BB"/>
    <w:rPr>
      <w:rFonts w:ascii="Times New Roman" w:hAnsi="Times New Roman" w:cs="Times New Roman"/>
      <w:sz w:val="18"/>
      <w:szCs w:val="18"/>
    </w:rPr>
  </w:style>
  <w:style w:type="character" w:customStyle="1" w:styleId="a7">
    <w:name w:val="Текст выноски Знак"/>
    <w:basedOn w:val="a0"/>
    <w:link w:val="a6"/>
    <w:uiPriority w:val="99"/>
    <w:semiHidden/>
    <w:rsid w:val="00FC28BB"/>
    <w:rPr>
      <w:rFonts w:ascii="Times New Roman" w:eastAsia="Segoe UI" w:hAnsi="Times New Roman" w:cs="Times New Roman"/>
      <w:sz w:val="18"/>
      <w:szCs w:val="18"/>
      <w:lang w:val="en-GB"/>
    </w:rPr>
  </w:style>
  <w:style w:type="character" w:styleId="a8">
    <w:name w:val="annotation reference"/>
    <w:basedOn w:val="a0"/>
    <w:uiPriority w:val="99"/>
    <w:semiHidden/>
    <w:unhideWhenUsed/>
    <w:rsid w:val="009F44F0"/>
    <w:rPr>
      <w:sz w:val="16"/>
      <w:szCs w:val="16"/>
    </w:rPr>
  </w:style>
  <w:style w:type="paragraph" w:styleId="a9">
    <w:name w:val="annotation text"/>
    <w:basedOn w:val="a"/>
    <w:link w:val="aa"/>
    <w:uiPriority w:val="99"/>
    <w:semiHidden/>
    <w:unhideWhenUsed/>
    <w:rsid w:val="009F44F0"/>
    <w:rPr>
      <w:sz w:val="20"/>
      <w:szCs w:val="20"/>
    </w:rPr>
  </w:style>
  <w:style w:type="character" w:customStyle="1" w:styleId="aa">
    <w:name w:val="Текст примечания Знак"/>
    <w:basedOn w:val="a0"/>
    <w:link w:val="a9"/>
    <w:uiPriority w:val="99"/>
    <w:semiHidden/>
    <w:rsid w:val="009F44F0"/>
    <w:rPr>
      <w:rFonts w:ascii="Segoe UI" w:eastAsia="Segoe UI" w:hAnsi="Segoe UI" w:cs="Segoe UI"/>
      <w:sz w:val="20"/>
      <w:szCs w:val="20"/>
      <w:lang w:val="en-GB"/>
    </w:rPr>
  </w:style>
  <w:style w:type="paragraph" w:styleId="ab">
    <w:name w:val="annotation subject"/>
    <w:basedOn w:val="a9"/>
    <w:next w:val="a9"/>
    <w:link w:val="ac"/>
    <w:uiPriority w:val="99"/>
    <w:semiHidden/>
    <w:unhideWhenUsed/>
    <w:rsid w:val="009F44F0"/>
    <w:rPr>
      <w:b/>
      <w:bCs/>
    </w:rPr>
  </w:style>
  <w:style w:type="character" w:customStyle="1" w:styleId="ac">
    <w:name w:val="Тема примечания Знак"/>
    <w:basedOn w:val="aa"/>
    <w:link w:val="ab"/>
    <w:uiPriority w:val="99"/>
    <w:semiHidden/>
    <w:rsid w:val="009F44F0"/>
    <w:rPr>
      <w:rFonts w:ascii="Segoe UI" w:eastAsia="Segoe UI" w:hAnsi="Segoe UI" w:cs="Segoe U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idoping@uefa.ch" TargetMode="External"/><Relationship Id="rId18" Type="http://schemas.openxmlformats.org/officeDocument/2006/relationships/hyperlink" Target="mailto:Rebecca.lee@uefa.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da-ama.org/" TargetMode="External"/><Relationship Id="rId17" Type="http://schemas.openxmlformats.org/officeDocument/2006/relationships/hyperlink" Target="mailto:caroline.thom@uefa.ch" TargetMode="External"/><Relationship Id="rId2" Type="http://schemas.openxmlformats.org/officeDocument/2006/relationships/numbering" Target="numbering.xml"/><Relationship Id="rId16" Type="http://schemas.openxmlformats.org/officeDocument/2006/relationships/hyperlink" Target="https://www.uefa.com/insideuefa/protecting-the-game/anti-doping/" TargetMode="External"/><Relationship Id="rId20" Type="http://schemas.openxmlformats.org/officeDocument/2006/relationships/hyperlink" Target="https://documents.uefa.com/viewer/document/4ujG%7EFh%7EPH8FHkAmI6xBh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ada-ama.org/en/what-we-do/science-medical/therapeutic-use-exemptions/" TargetMode="Externa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mailto:anti-doping@uefa.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becca.lee@uefa.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BD45-91BC-464A-8C2C-EE1DC94E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семья</dc:creator>
  <cp:lastModifiedBy>роман караулов</cp:lastModifiedBy>
  <cp:revision>3</cp:revision>
  <cp:lastPrinted>2020-12-18T20:18:00Z</cp:lastPrinted>
  <dcterms:created xsi:type="dcterms:W3CDTF">2020-12-18T20:18:00Z</dcterms:created>
  <dcterms:modified xsi:type="dcterms:W3CDTF">2020-12-18T20:19:00Z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Acrobat PDFMaker 20 for Word</vt:lpwstr>
  </property>
  <property fmtid="{D5CDD505-2E9C-101B-9397-08002B2CF9AE}" pid="4" name="LastSaved">
    <vt:filetime>2020-12-16T00:00:00Z</vt:filetime>
  </property>
</Properties>
</file>