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A18B" w14:textId="4C4A3EB9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D57">
        <w:rPr>
          <w:rFonts w:ascii="Times New Roman" w:hAnsi="Times New Roman" w:cs="Times New Roman"/>
          <w:b/>
          <w:bCs/>
          <w:sz w:val="28"/>
          <w:szCs w:val="28"/>
        </w:rPr>
        <w:t>Программа «Терапевтическое использование запрещенных в спорте субстанций и методов. Запрещенный список»</w:t>
      </w:r>
    </w:p>
    <w:p w14:paraId="41D80E6D" w14:textId="575525A2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D57">
        <w:rPr>
          <w:rFonts w:ascii="Times New Roman" w:hAnsi="Times New Roman" w:cs="Times New Roman"/>
          <w:b/>
          <w:bCs/>
          <w:sz w:val="28"/>
          <w:szCs w:val="28"/>
        </w:rPr>
        <w:t>Рассматриваемые темы в соответствии с Международным стандартом по образованию 2021 года:</w:t>
      </w:r>
    </w:p>
    <w:p w14:paraId="70B90AB6" w14:textId="6560BAF9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запрещенный список: классы, критерии включения субстанций в список, процедура пересмотра, публикация;</w:t>
      </w:r>
    </w:p>
    <w:p w14:paraId="03A1A7F5" w14:textId="4AF1CB5B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критерии получения разрешений на ТИ;</w:t>
      </w:r>
    </w:p>
    <w:p w14:paraId="1A5CA002" w14:textId="3913474A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процедурные вопросы получения разрешений на ТИ;</w:t>
      </w:r>
    </w:p>
    <w:p w14:paraId="543C5ED1" w14:textId="33A2A492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ретроактивные запросы на ТИ;</w:t>
      </w:r>
    </w:p>
    <w:p w14:paraId="13480406" w14:textId="65619F8F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риски, связанные с использованием БАДов и спортивного питания.</w:t>
      </w:r>
    </w:p>
    <w:p w14:paraId="4CCF11A0" w14:textId="77777777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6739FC" w14:textId="6D331636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D57">
        <w:rPr>
          <w:rFonts w:ascii="Times New Roman" w:hAnsi="Times New Roman" w:cs="Times New Roman"/>
          <w:b/>
          <w:bCs/>
          <w:sz w:val="28"/>
          <w:szCs w:val="28"/>
        </w:rPr>
        <w:t>Программа для медицинского штаба сборных команд РФ, медицинского штаба клубных команд по видам спорта</w:t>
      </w:r>
    </w:p>
    <w:p w14:paraId="4C29A369" w14:textId="5BE8154B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D57">
        <w:rPr>
          <w:rFonts w:ascii="Times New Roman" w:hAnsi="Times New Roman" w:cs="Times New Roman"/>
          <w:b/>
          <w:bCs/>
          <w:sz w:val="28"/>
          <w:szCs w:val="28"/>
        </w:rPr>
        <w:t>Рассматриваемые темы в соответствии с Международным стандартом по образованию 2021 года:</w:t>
      </w:r>
    </w:p>
    <w:p w14:paraId="5AB7A5D6" w14:textId="7185CBDD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понятие персонала спортсмена;</w:t>
      </w:r>
    </w:p>
    <w:p w14:paraId="12716E1C" w14:textId="34EAD386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роль медицинского персонала в процессе антидопингового обеспечения;</w:t>
      </w:r>
    </w:p>
    <w:p w14:paraId="3F806A79" w14:textId="2FC1876F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документы, регламентирующие антидопинговую деятельность;</w:t>
      </w:r>
    </w:p>
    <w:p w14:paraId="5078B91F" w14:textId="2E75794E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антидопинговые правила, применимые к международным соревнованиям;</w:t>
      </w:r>
    </w:p>
    <w:p w14:paraId="636FAF67" w14:textId="6BBB5FDA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особенности проверки лекарственных препаратов в стране проведения международного соревнования;</w:t>
      </w:r>
    </w:p>
    <w:p w14:paraId="42FEF4A5" w14:textId="0E592915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особенности получения разрешения на терапевтическое использование на международных соревнованиях;</w:t>
      </w:r>
    </w:p>
    <w:p w14:paraId="69B01F73" w14:textId="0D89B9E9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обработка результатов в случае возможного нарушения антидопинговых правил;</w:t>
      </w:r>
    </w:p>
    <w:p w14:paraId="63C56071" w14:textId="71F27ED8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ответственность персонала за нарушение антидопинговых правил.</w:t>
      </w:r>
    </w:p>
    <w:p w14:paraId="2611AE10" w14:textId="77777777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790658" w14:textId="7EF922F2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D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для медицинского персонала региональных медицинских учреждений и спортивных диспансеров</w:t>
      </w:r>
    </w:p>
    <w:p w14:paraId="078CF961" w14:textId="36BE8F22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D57">
        <w:rPr>
          <w:rFonts w:ascii="Times New Roman" w:hAnsi="Times New Roman" w:cs="Times New Roman"/>
          <w:b/>
          <w:bCs/>
          <w:sz w:val="28"/>
          <w:szCs w:val="28"/>
        </w:rPr>
        <w:t>Рассматриваемые темы в соответствии с Международным стандартом по образованию 2021 года:</w:t>
      </w:r>
    </w:p>
    <w:p w14:paraId="4617FB0F" w14:textId="4785D083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понятие персонала спортсмена;</w:t>
      </w:r>
    </w:p>
    <w:p w14:paraId="3095233C" w14:textId="739CFE2A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роль медицинского персонала в процессе антидопингового обеспечения;</w:t>
      </w:r>
    </w:p>
    <w:p w14:paraId="0C7DB9EF" w14:textId="68CF8385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документы, регламентирующие антидопинговую деятельность;</w:t>
      </w:r>
    </w:p>
    <w:p w14:paraId="57A124E0" w14:textId="7BF585AA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виды нарушений антидопинговых правил;</w:t>
      </w:r>
    </w:p>
    <w:p w14:paraId="0126848F" w14:textId="1515D0BC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запрещенный список и терапевтическое использование;</w:t>
      </w:r>
    </w:p>
    <w:p w14:paraId="5BB5D5C7" w14:textId="00F56716" w:rsidR="00726C19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обработка результатов в случае возможного нарушения антидопинговых правил;</w:t>
      </w:r>
    </w:p>
    <w:p w14:paraId="4BCAA51B" w14:textId="69D70A48" w:rsidR="00B8230A" w:rsidRPr="006E3D57" w:rsidRDefault="00726C19" w:rsidP="006E3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D57">
        <w:rPr>
          <w:rFonts w:ascii="Times New Roman" w:hAnsi="Times New Roman" w:cs="Times New Roman"/>
          <w:sz w:val="28"/>
          <w:szCs w:val="28"/>
        </w:rPr>
        <w:t>•         ответственность персонала за нарушение антидопинговых правил.</w:t>
      </w:r>
    </w:p>
    <w:sectPr w:rsidR="00B8230A" w:rsidRPr="006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78"/>
    <w:rsid w:val="002C2978"/>
    <w:rsid w:val="006E3D57"/>
    <w:rsid w:val="00726C19"/>
    <w:rsid w:val="00886CBF"/>
    <w:rsid w:val="00B25A76"/>
    <w:rsid w:val="00B401A4"/>
    <w:rsid w:val="00B8230A"/>
    <w:rsid w:val="00C24B5E"/>
    <w:rsid w:val="00CA5B93"/>
    <w:rsid w:val="00D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67EF"/>
  <w15:chartTrackingRefBased/>
  <w15:docId w15:val="{979B9156-6262-4AE8-AE79-FDCB8C12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2021-11-17T08:27:00Z</dcterms:created>
  <dcterms:modified xsi:type="dcterms:W3CDTF">2022-02-13T10:23:00Z</dcterms:modified>
</cp:coreProperties>
</file>