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6C" w:rsidRPr="00613F6C" w:rsidRDefault="00613F6C" w:rsidP="00613F6C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порядок, объемы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hyperlink r:id="rId4" w:history="1">
        <w:r w:rsidRPr="00613F6C">
          <w:rPr>
            <w:rFonts w:ascii="Arial" w:eastAsia="Times New Roman" w:hAnsi="Arial" w:cs="Arial"/>
            <w:color w:val="009B76"/>
            <w:sz w:val="21"/>
            <w:szCs w:val="21"/>
            <w:u w:val="single"/>
            <w:lang w:eastAsia="ru-RU"/>
          </w:rPr>
          <w:t>территориальные программы</w:t>
        </w:r>
      </w:hyperlink>
    </w:p>
    <w:p w:rsidR="00613F6C" w:rsidRPr="00613F6C" w:rsidRDefault="00613F6C" w:rsidP="00613F6C">
      <w:pPr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в МКМЦ «Бонум» оказывается в плановом порядке.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 w:rsidRPr="00613F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Территориальной программы государственных гарантий бесплатно предоставляются:</w:t>
      </w:r>
    </w:p>
    <w:p w:rsidR="00613F6C" w:rsidRPr="00613F6C" w:rsidRDefault="00613F6C" w:rsidP="00613F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F6C">
        <w:rPr>
          <w:rFonts w:ascii="Arial" w:eastAsia="Times New Roman" w:hAnsi="Symbol" w:cs="Arial"/>
          <w:color w:val="000000"/>
          <w:sz w:val="21"/>
          <w:szCs w:val="21"/>
          <w:lang w:eastAsia="ru-RU"/>
        </w:rPr>
        <w:t>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первичная</w:t>
      </w:r>
      <w:proofErr w:type="gramEnd"/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медико-санитарная помощь, в том числе первичная врачебная и первичная специализированная;</w:t>
      </w:r>
    </w:p>
    <w:p w:rsidR="00613F6C" w:rsidRPr="00613F6C" w:rsidRDefault="00613F6C" w:rsidP="00613F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F6C">
        <w:rPr>
          <w:rFonts w:ascii="Arial" w:eastAsia="Times New Roman" w:hAnsi="Symbol" w:cs="Arial"/>
          <w:color w:val="000000"/>
          <w:sz w:val="21"/>
          <w:szCs w:val="21"/>
          <w:lang w:eastAsia="ru-RU"/>
        </w:rPr>
        <w:t>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специализированная</w:t>
      </w:r>
      <w:proofErr w:type="gramEnd"/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высокотехнологичная, медицинская помощь;</w:t>
      </w:r>
    </w:p>
    <w:p w:rsidR="00613F6C" w:rsidRPr="00613F6C" w:rsidRDefault="00613F6C" w:rsidP="00613F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медико-санитарная помощь оказывается в соответствии с установленными порядками оказания отдельных видов медицинской помощи. Первичная медико-санитарная помощь оказывается бесплатно в амбулаторных условиях в плановой форме при предъявлении полиса обязательного медицинского страхования (далее - ОМС) и (или) паспорта гражданина Российской Федерации или документа, его заменяющего;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Первичная врачебная медико-санитарная помощь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оказывается врачами-терапевтами, врачами-педиатрами.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Первичная специализированная медико-санитарная помощь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 Первичная специализированная медико-санитарная помощь (консультативно-диагностическая) в амбулаторно-поликлинических учреждениях предоставляется по направлению лечащего врача или другого врача-специалиста медицинской организации, к которой пациент прикреплен для оказания первичной медико-санитарной помощи по территориально-участковому принципу, с обязательным указанием цели консультации и при наличии результатов предварительного обследования. </w:t>
      </w:r>
      <w:r w:rsidRPr="00613F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Период ожидания консультативного приема не должен превышать двух недель.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F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Высокотехнологичная медицинская помощь 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роботизированной техники, информационных технологий.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Министерством здравоохранения Российской Федерации. Специализированная, в том числе высокотехнологичная, медицинская помощь оказывается в стационарных условиях и условиях дневного стационара. Госпитализация в круглосуточный стационар осуществляется по направлению лечащего врача или врача-специалиста амбулаторно-поликлинического учреждения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врача. Оказание плановой специализированной медицинской помощи в условиях стационара гражданам из других муниципальных образований в Свердловской области осуществляется бесплатно по направлению медицинской организации с места жительства пациента в соответствии с порядками оказания медицинской помощи и маршрутизации пациентов по профилям медицинской помощи, установленными нормативными документами Российской Федерации и Свердловской области с учетом установленного Программой периода ожидания.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требования законодательства Российской Федерации о персональных данных. </w:t>
      </w:r>
      <w:r w:rsidRPr="00613F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Время ожидания плановой госпитализации в медицинских организациях для оказания специализированной медицинской помощи, за исключением высокотехнологичной медицинской помощи, допускается в пределах, не превышающих 30 дней с момента выдачи лечащим врачом направления на госпитализацию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(при условии обращения пациента за госпитализацией в рекомендуемые лечащим врачом сроки), а также в зависимости от состояния пациента и характера течения заболевания. 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помощи, ресурсных возможностей медицинского учреждения и наличия очередности. Условия госпитализации в медицинские организации: 1) обязательным условием является наличие направления на плановую госпитализацию и данных догоспитального обследования; 2) больные размещаются в палатах на 2 и более мест с соблюдением действующих санитарно-гигиенических требований и норм; 3) проведение лечебно-диагностических манипуляций начинается в день госпитализации после осмотра больного лечащим или дежурным врачом.</w:t>
      </w:r>
    </w:p>
    <w:p w:rsidR="00613F6C" w:rsidRPr="00613F6C" w:rsidRDefault="00613F6C" w:rsidP="00613F6C">
      <w:pPr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613F6C">
          <w:rPr>
            <w:rFonts w:ascii="Arial" w:eastAsia="Times New Roman" w:hAnsi="Arial" w:cs="Arial"/>
            <w:color w:val="009B76"/>
            <w:sz w:val="21"/>
            <w:szCs w:val="21"/>
            <w:u w:val="single"/>
            <w:lang w:eastAsia="ru-RU"/>
          </w:rPr>
          <w:t>Порядок направления на ВМП МЗ СО</w:t>
        </w:r>
      </w:hyperlink>
    </w:p>
    <w:p w:rsidR="00613F6C" w:rsidRPr="00613F6C" w:rsidRDefault="00613F6C" w:rsidP="00613F6C">
      <w:pPr>
        <w:spacing w:before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F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оказания медицинской помощи в дневных стационарах всех типов:</w:t>
      </w:r>
      <w:r w:rsidRPr="00613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1) 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от 3 до 6 часов; 2)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заболевания, организация работы дневного стационара может быть в одно - или двухсменном режиме; 3) в дневном стационаре в условиях медицинской организации больному предоставляются: - в дневном стационаре в амбулаторно-поликлиническом учреждении - место (койка); - в дневном стационаре в структуре круглосуточного стационара - койка на период проведения лечебно-диагностических или реабилитационных мероприятий; - ежедневное наблюдение лечащего врача; - диагностика и лечение заболевания; - медикаментозная терапия, в том числе с использованием парентеральных путей введения (внутривенные, внутримышечные, подкожные инъекции и иное); - лечебные манипуляции и процедуры по показаниям.</w:t>
      </w:r>
    </w:p>
    <w:p w:rsidR="00B7302B" w:rsidRDefault="00B7302B">
      <w:bookmarkStart w:id="0" w:name="_GoBack"/>
      <w:bookmarkEnd w:id="0"/>
    </w:p>
    <w:sectPr w:rsidR="00B7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D"/>
    <w:rsid w:val="00613F6C"/>
    <w:rsid w:val="007C361D"/>
    <w:rsid w:val="00B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209B-A8CB-410A-A184-CBC2719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F6C"/>
    <w:rPr>
      <w:color w:val="0000FF"/>
      <w:u w:val="single"/>
    </w:rPr>
  </w:style>
  <w:style w:type="character" w:styleId="a5">
    <w:name w:val="Strong"/>
    <w:basedOn w:val="a0"/>
    <w:uiPriority w:val="22"/>
    <w:qFormat/>
    <w:rsid w:val="00613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501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num.info/files/619-p_poryadok-napravleniya-na-vmp-mz-so.pdf" TargetMode="External"/><Relationship Id="rId4" Type="http://schemas.openxmlformats.org/officeDocument/2006/relationships/hyperlink" Target="http://bonum.info/territorialnaya-programma-gosgaran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2019-09-17T17:54:00Z</dcterms:created>
  <dcterms:modified xsi:type="dcterms:W3CDTF">2019-09-17T17:54:00Z</dcterms:modified>
</cp:coreProperties>
</file>