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1. Первичная медико-санитарная помощь оказывается в амбулаторных условиях и в условиях дневного стационара по месту медицинского  обслуживания  (прикрепления пациента). При обращении за амбулаторной помощью по месту обслуживания необходимо предъявить: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- Полис ОМС;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- Документ, удостоверяющий личность.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   Первичная медицинская помощь, в том числе офтальмологического профиля, оказывается ежедневно в поликлиниках по месту медицинского обслуживания (жительства). По экстренным показаниям в день обращения. При наличии медицинских показаний, пациент направляется на консультацию и/или оказание специализированной офтальмологической помощи. 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   2. Стационарная помощь (плановая), специализированная медицинская помощь в условиях стационара по месту медицинского  обслуживания оказывается в порядке очередности при предъявлении: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1) направления на госпитализацию из поликлиники;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2) полиса ОМС;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3) документа, удостоверяющего личность.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   3. Экстренная помощь оказывается в ближайшей поликлинике, стационаре (дежурном стационаре), дневном стационаре безотлагательно, независимо от места регистрации, социального статуса и предъявленных документов, а также при отсутствии документов.  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>  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F75097" w:rsidRDefault="00F75097" w:rsidP="00F750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 xml:space="preserve"> Республиканская офтальмологическая клиническая больница является медицинским специализированным учреждением, в котором оказывается консультативная офтальмологическая помощь по направлениям врачей медицинских учреждений Удмуртской Республики </w:t>
      </w:r>
      <w:r>
        <w:rPr>
          <w:rFonts w:ascii="Tahoma" w:hAnsi="Tahoma" w:cs="Tahoma"/>
          <w:sz w:val="28"/>
          <w:szCs w:val="28"/>
        </w:rPr>
        <w:lastRenderedPageBreak/>
        <w:t>и специализированная стационарная, в т.ч. высокотехнологичная помощь.</w:t>
      </w:r>
    </w:p>
    <w:p w:rsidR="00B4717A" w:rsidRDefault="00B4717A">
      <w:bookmarkStart w:id="0" w:name="_GoBack"/>
      <w:bookmarkEnd w:id="0"/>
    </w:p>
    <w:sectPr w:rsidR="00B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27"/>
    <w:rsid w:val="00515627"/>
    <w:rsid w:val="00B4717A"/>
    <w:rsid w:val="00F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2FA4-5A33-4FAC-8C2C-A1F0A87E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2019-08-21T04:28:00Z</dcterms:created>
  <dcterms:modified xsi:type="dcterms:W3CDTF">2019-08-21T04:28:00Z</dcterms:modified>
</cp:coreProperties>
</file>