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ПОЛОЖЕНИЕ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ОБ ОКАЗАНИИ ПЛАТНЫХ МЕДИЦИНСКИХ УСЛУГ В ГОСУДАРСТВЕННОМ БЮДЖЕТНОМ УЧРЕЖДЕНИИ ЗДРАВООХРАНЕНИЯ ЯМАЛО – НЕНЕЦКОГО АВТОНОМНОГО ОКРУГА «ЛАБЫТНАНГСКАЯ ГОРОДСКАЯ БОЛЬНИЦА»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(ГБУЗ ЯНАО «ЛГБ»)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I. Общие положения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 Настоящее Положение определяет порядок и условия предоставления ГБУЗ ЯНАО «ЛГБ» гражданам платных медицинских услуг.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Настоящее Положение разработано на основании: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Конституции Российской Федерации;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Гражданского кодекса Российской Федерации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Федеральным законом от 21.11.2011г. № 323-ФЗ «Об основах охраны здоровья граждан Российской Федерации»;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Федеральным законом от 29.11.2010 г. №326-ФЗ «Об обязательном медицинском страховании в Российской Федерации»;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Закона РФ от 07.02.1992г. № 2300-1 «О защите прав потребителей»;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Закона РФ от 27.07.2006г. № 152-ФЗ «О персональных данных»;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Постановления Правительства Российской Федерации от 04.10.2012г. №1006 «Об утверждении правил предоставления медицинскими организациями платных медицинских услуг»;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Постановления Правительства Российской Федерации от 06.03.2013. № 186 «Об утверждении правил оказания медицинской помощи иностранным гражданам на территории Российской Федерации»;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Постановления Правительства Ямало – Ненецкого автономного округа от 14.03.2013. № 144-П «Об утверждении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Постановления Правительства Российской Федерации от 12.11.2012г. № 1152 «Об утверждении положения о государственном контроле качества и безопасности медицинской деятельности»;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Приказ Министерства здравоохранения и социального развития Российской Федерации от 27.12.2011г. № 1664н «Об утверждении номенклатуры медицинских услуг»;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 Для целей настоящего Положения используются следующие основные понятия: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</w:t>
      </w:r>
      <w:r>
        <w:rPr>
          <w:rFonts w:ascii="Trebuchet MS" w:hAnsi="Trebuchet MS"/>
          <w:color w:val="22252D"/>
          <w:sz w:val="21"/>
          <w:szCs w:val="21"/>
        </w:rPr>
        <w:lastRenderedPageBreak/>
        <w:t>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"пациент"- это потребитель, лично пользующийся медицинской услугой;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"исполнитель" – ГБУЗ ЯНАО «ЛГБ».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"медицинская помощь"- комплекс мероприятий направленных на удовлетворение потребностей населения в поддержании и восстановлении здоровья.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 Платные медицинские услуги в ГБУЗ ЯНАО «ЛГБ»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действующей на момент предоставления услуги (№ ЛО-89-01-000494 от 29.01.2013,выданной Департаментом здравоохранения по Ямало–Ненецкому автономному округу).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II. Условия предоставления платных медицинских услуг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ГБУЗ ЯНАО «ЛГБ» предоставляет платные медицинские услуги в полном объеме стандарта медицинской помощи, утвержденного Министерством здравоохранения РФ,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При оказании платной медицинской помощи соблюдаются порядки оказания медицинской помощи, утвержденные Министерством здравоохранения РФ.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ГБУЗ ЯНАО «ЛГБ» на платной основе оказывает следующие виды медицинской помощи: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первичную медико-санитарную помощь;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-специализированную медицинскую помощь.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5.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по месту жительства.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 ГБУЗ ЯНАО «ЛГБ» имеет право предоставлять платные медицинские услуги: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установление индивидуального поста медицинского наблюдения при лечении в условиях стационара;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г) при самостоятельном обращении за получением медицинских услуг, за исключением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7. Стоимость медицинской помощи или цена отдельной медицинской услуги, предоставляемой ГБУЗ ЯНАО «ЛГБ», определяется из утвержденного Прейскуранта ГБУЗ ЯНАО «ЛГБ». Прейскурант ГБУЗ ЯНАО «ЛГБ» сформирован в соответствии с приказом Министерства здравоохранения РФ от 27.12.2011г. № 1664Н «Об утверждении номенклатуры медицинских услуг». Прейскурант ГБУЗ ЯНАО «ЛГБ» рассчитан в соответствии с приказом Департамента здравоохранения Ямало-Ненецкого автономного округа от 29.12.2012 года, № 870 «Об утверждении порядка ценообразования на платные медицинские услуги, оказываемые государственными учреждениями здравоохранения Ямало-Ненецкого автономного округа». Стоимость медицинской помощи оказываемой в условиях стационара определяется согласно тарифам клинико – статистических групп утвержденные Тарифным соглашением в системе обязательного медицинского страхования Ямало – Ненецкого автономного округа.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III. Информация о ГБУЗ ЯНАО «ЛГБ» 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 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8. ГБУЗ ЯНАО «ЛГБ» размещает на своем сайте сети «Интернет», а также на информационных стендах следующую информацию: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а) полное наименование организации;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б) адрес места нахождения организации, данные документа, подтверждающего факт внесения сведений о ГБУЗ ЯНАО «ЛГБ» в Единый государственный реестр юридических лиц, с указанием органа, осуществившего государственную регистрацию;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в) копии лицензий на осуществление ГБУЗ ЯНАО «ЛГБ» медицинской деятельности;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г) прейскурант ГБУЗ ЯНАО «ЛГБ» с указанием цен на медицинские услуги;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д) положение об оказании платных медицинских услуг в ГБУЗ ЯНАО «ЛГБ»;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е) порядок и условия предоставления медицинской помощи в ГБУЗ ЯНАО «ЛГБ» в соответствии с территориальной программой;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ж) сведения о медицинских работниках, участвующих в предоставлении платных медицинских услуг, в том числе и сведения об их профессиональном образовании и квалификации;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з) режим работы ГБУЗ ЯНАО «ЛГБ», график работы медицинских работников, участвующих в предоставлении платных медицинских услуг;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и) адреса и телефоны Департамента здравоохранения Ямало-Ненецкого автономного округа и Территориальный отдел Управления Ропотребнадзора по Ямало- Ненецкому автономному округу в городе Лабытнанги и Шурышкарскому району.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9. ГБУЗ ЯНАО «ЛГБ» по требованию потребителя или заказчика может предоставить для ознакомления следующие документы: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копию Устава ГБУЗ ЯНАО «ЛГБ»;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копии лицензий на осуществление медицинской деятельности с приложениями перечня работ (услуг), составляющих медицинскую деятельность ГБУЗ ЯНАО «ЛГБ».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10. При заключении договора по требованию потребителя и (или) заказчика им может быть предоставлена информация о платных медицинских услугах, содержащая следующие сведения: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г) другие сведения, относящиеся к предмету договора.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 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IV. Порядок заключения договора и оплаты медицинских услуг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 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11. До заключения договора заказчик (потребитель) в письменной форме уведомляется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12.Договор на оказание платных медицинских услуг заключается в письменной форме.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13.Договор содержит следующие сведения: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а) о ГБУЗ ЯНАО «ЛГБ»: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</w:t>
      </w:r>
      <w:r>
        <w:rPr>
          <w:rFonts w:ascii="Trebuchet MS" w:hAnsi="Trebuchet MS"/>
          <w:color w:val="22252D"/>
          <w:sz w:val="21"/>
          <w:szCs w:val="21"/>
        </w:rPr>
        <w:lastRenderedPageBreak/>
        <w:t>организации в соответствии с лицензией, наименование, адрес места нахождения и телефон выдавшего ее лицензирующего органа;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реквизиты ГБУЗ ЯНАО «ЛГБ»;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-должность, фамилию, имя, отчество лица, заключающего договор от имени ГБУЗ ЯНАО «ЛГБ», и его подпись.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б) о физическом лице: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-фамилию, имя и отчество (если имеется), адрес места жительства и телефон потребителя, и его подпись;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личные данные из документа, удостоверяющего личность потребителя.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в) о юридическом лице: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наименование и адрес места нахождения заказчика - юридического лица;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должность, фамилию, имя, отчество (если имеется) лица, заключающего договор с ГБУЗ ЯНАО «ЛГБ» от имени заказчика, и его подпись;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реквизиты заказчика - юридического лица.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г) перечень платных медицинских услуг, предоставляемых ГБУЗ ЯНАО «ЛГБ», в соответствии с договором;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д) стоимость платных медицинских услуг, сроки и порядок их оплаты;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е) условия и сроки предоставления платных медицинских услуг;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ж) ответственность сторон за невыполнение условий договора;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з) порядок изменения и расторжения договора;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и) иные условия, определяемые по соглашению сторон.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14. Договор составляется в 3 экземплярах, один из которых находится у ГБУЗ ЯНАО «ЛГБ», второй - у заказчика, третий - у потребителя.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случае если договор заключается между потребителем и ГБУЗ ЯНАО «ЛГБ», он составляется в 2 экземплярах.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15. На предоставление платных медицинских услуг может быть составлена смета.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ГБУЗ ЯНАО «ЛГБ» обязаны предупредить об этом потребителя (заказчика).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Без согласия потребителя (заказчика) ГБУЗ ЯНАО «ЛГБ» не вправе предоставлять дополнительные медицинские услуги на возмездной основе.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17.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>
        <w:rPr>
          <w:rFonts w:ascii="Trebuchet MS" w:hAnsi="Trebuchet MS"/>
          <w:color w:val="22252D"/>
          <w:sz w:val="21"/>
          <w:szCs w:val="21"/>
        </w:rPr>
        <w:lastRenderedPageBreak/>
        <w:t>заболеваний, такие медицинские услуги оказываются без взимания платы в соответствии с Федеральным законом "Об основах охраны здоровья граждан в Российской Федерации".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18. В случае отказа потребителя после заключения договора от получения медицинских услуг договор расторгается. ГБУЗ ЯНАО «ЛГБ»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ГБУЗ ЯНАО «ЛГБ» расходы, связанные с исполнением обязательств по договору.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19. Потребитель (заказчик) обязан оплатить предоставленную ГБУЗ ЯНАО «ЛГБ» медицинскую услугу в сроки и в порядке, которые определены договором.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20.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21. Лечащий врач после исполнения договора выдает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22.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 организации страхового дела в Российской Федерации».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 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V. Ответственность исполнителя платных медицинских услуг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23.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24.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VI. Порядок учета и расходования средств от предоставления платных услуг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6.1. Плановые объемы средств от оказания платных услуг утверждаются Департаментом здравоохранения в разделе 3 плана финансово-хозяйственной деятельности Учреждения.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6.2. Учреждение ведет статистический, бухгалтерский и налоговый учет средств от предоставления платных услуг.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6.3. Бухгалтерский учет платных медицинских услуг, ведется в соответствии с утвержденным планом счетов бухгалтерского учета бюджетных учреждений и Инструкцией по его применению, утвержденной приказом Министерства финансов Российской Федерации № 157Н от 01.12.2010 года и № 162 Н от 06.12.20102 года.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6.4. Налоговый учет платных медицинских услуг, ведется в соответствии с Налоговым кодексом Российской Федерации.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6.5. Финансовые средства, получаемые Учреждением от предоставления платных услуг, поступают на лицевые счета в Управление Казначейства Департамента финансов Ямало-Ненецкого автономного округа.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6.6. Средства, поступившие за оказание платных услуг, самостоятельно распределяются и используются Учреждением согласно утвержденному плану финансово-хозяйственной деятельности: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6.6.1. Оплата труда и начисления на выплаты по оплате труда (не менее 60%):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 выплату заработной платы основного персонала;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 выплаты стимулирующего характера медицинскому персоналу, участвующему в оказании платных услуг в свободное от основной работы время;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вспомогательному персоналу.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Основанием для оплаты труда персонала участвующего в оказании платных медицинских услуг служат документы, подтверждающие отработку времени или факт выполненных работ, подписанные заведующим отделения и утвержденные руководителем Учреждения.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6.6.2. Премиальные выплаты.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6.6.2. Прочие выплаты, услуги связи, транспортные услуги, работы, услуги по содержанию имущества, прочие услуги, пособия по социальной помощи населению, прочие расходы и расходы на увеличение стоимости материальных запасов расходуются согласно фактически заявленной потребности.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6.6.3. Коммунальные услуги расходуются в процентном соотношении от поступивших средств учреждению, в том числе средств обязательного медицинского страхования и средств от субсидии на государственное задание.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6.6.4. По решению главного врача за счет средств, поступивших от оказания платных услуг, производятся дополнительные выплаты по возмещению оплаты за временное пользование жилым помещением врачам специалистам и другим работникам ГБУЗ ЯНАО «ЛГБ» в размере не более 15 000 (пятнадцать тысяч) рублей.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6.7. Остаток неиспользованных средств за прошлые периоды распределяются следующим образом: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 приобретение оборудования – 50%,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на выплаты стимулирующего характера – 50%.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6.8. Размер материального поощрения руководителя Учреждения за организацию предоставления платных услуг согласовывается Департаментом здравоохранения не реже одного раза в год, и составляет ежеквартальную стимулирующую выплату в размере 2 (два) % от фонда оплаты труда определяемого в доходе, поступившем от платных услуг оказываемых учреждением.</w:t>
      </w:r>
    </w:p>
    <w:p w:rsidR="005A0536" w:rsidRDefault="005A0536" w:rsidP="005A053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6.9. Ответственным за организацию бухгалтерского учета по платным услугам, за соблюдение законодательства при выполнении финансово-хозяйственных операций является руководитель Учреждения. Ответственным за ведение бухгалтерского учета, своевременное представление полной и достоверной бухгалтерской отчетности по платным услугам, является главный бухгалтер Учреждения.</w:t>
      </w:r>
    </w:p>
    <w:p w:rsidR="003657D6" w:rsidRDefault="003657D6">
      <w:bookmarkStart w:id="0" w:name="_GoBack"/>
      <w:bookmarkEnd w:id="0"/>
    </w:p>
    <w:sectPr w:rsidR="003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09"/>
    <w:rsid w:val="000F0609"/>
    <w:rsid w:val="003657D6"/>
    <w:rsid w:val="005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4013-95E4-441F-BC09-2F79B86C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2019-11-22T07:09:00Z</dcterms:created>
  <dcterms:modified xsi:type="dcterms:W3CDTF">2019-11-22T07:09:00Z</dcterms:modified>
</cp:coreProperties>
</file>