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2" w:rsidRDefault="001042A2" w:rsidP="001042A2">
      <w:pPr>
        <w:spacing w:after="0" w:line="240" w:lineRule="auto"/>
        <w:ind w:firstLine="709"/>
        <w:jc w:val="both"/>
      </w:pPr>
      <w:r>
        <w:t xml:space="preserve">ПОДГОТОВКА К </w:t>
      </w:r>
      <w:r>
        <w:t>ИССЛЕДОВАНИЮ</w:t>
      </w:r>
    </w:p>
    <w:p w:rsidR="001042A2" w:rsidRDefault="001042A2" w:rsidP="001042A2">
      <w:pPr>
        <w:spacing w:after="0" w:line="240" w:lineRule="auto"/>
        <w:ind w:firstLine="709"/>
        <w:jc w:val="both"/>
      </w:pPr>
    </w:p>
    <w:p w:rsidR="001042A2" w:rsidRDefault="001042A2" w:rsidP="001042A2">
      <w:pPr>
        <w:spacing w:after="0" w:line="240" w:lineRule="auto"/>
        <w:ind w:firstLine="709"/>
        <w:jc w:val="both"/>
      </w:pPr>
      <w:bookmarkStart w:id="0" w:name="_GoBack"/>
      <w:bookmarkEnd w:id="0"/>
      <w:r>
        <w:t>Подготовка кишечника является важнейшим фактором успешного проведения эндоскопического исследования. В случае некачественной подготовки исследование может оказаться невыполнимым либо малоинформативным.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Для качественной подготовки нужно выполнить два условия: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1. 3-х (трех) дневное соблюдение белковой диеты.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2. Очищение кишечника одним из специальных препаратов.</w:t>
      </w:r>
    </w:p>
    <w:p w:rsidR="001042A2" w:rsidRDefault="001042A2" w:rsidP="001042A2">
      <w:pPr>
        <w:spacing w:after="0" w:line="240" w:lineRule="auto"/>
        <w:ind w:firstLine="709"/>
        <w:jc w:val="both"/>
      </w:pPr>
    </w:p>
    <w:p w:rsidR="001042A2" w:rsidRDefault="001042A2" w:rsidP="001042A2">
      <w:pPr>
        <w:spacing w:after="0" w:line="240" w:lineRule="auto"/>
        <w:ind w:firstLine="709"/>
        <w:jc w:val="both"/>
      </w:pPr>
      <w:r>
        <w:t xml:space="preserve">БЕЛКОВАЯ ДИЕТА. При подготовке к исследованиям исключается употребление в пищу: 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овощей, и прежде всего - моркови, свеклы, картофеля, редиса, капусты, огурцов, помидоров, лука в любой форме, а также грибов;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фруктов, ягод, в любом виде, в том числе – варенья;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молока и молочнокислых продуктов с фруктово-ягодными добавками;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черного хлеба, пшенной и перловой крупы, бобовых</w:t>
      </w:r>
    </w:p>
    <w:p w:rsidR="001042A2" w:rsidRDefault="001042A2" w:rsidP="001042A2">
      <w:pPr>
        <w:spacing w:after="0" w:line="240" w:lineRule="auto"/>
        <w:ind w:firstLine="709"/>
        <w:jc w:val="both"/>
      </w:pPr>
    </w:p>
    <w:p w:rsidR="001042A2" w:rsidRDefault="001042A2" w:rsidP="001042A2">
      <w:pPr>
        <w:spacing w:after="0" w:line="240" w:lineRule="auto"/>
        <w:ind w:firstLine="709"/>
        <w:jc w:val="both"/>
      </w:pPr>
      <w:r>
        <w:t xml:space="preserve">Разрешается употреблять: 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мясо, рыбу, птицу в отварном виде, бульоны (без овощей);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сыр, творог, сливочное масло;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молочнокислые продукты белого цвета (кефир, йогурт, ряженка)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белый хлеб, сухари, печенье;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каши без молока (за исключением пшенной и перловой);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макароны;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чай, кофе без молока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прозрачные компоты, соки без мякоти, минеральную воду без газа;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ВАЖНО: нельзя принимать активированный уголь, де-</w:t>
      </w:r>
      <w:proofErr w:type="spellStart"/>
      <w:r>
        <w:t>нол</w:t>
      </w:r>
      <w:proofErr w:type="spellEnd"/>
      <w:r>
        <w:t xml:space="preserve"> и препараты, содержащие железо в течение диеты.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Пациентам, страдающим запорами, следует начать соблюдение диеты за 5 (пять) дней до исследования и удвоить дозу слабительных препаратов в течение периода диеты.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Накануне исследования последний прием пищи - это легкий обед не позднее 15-00. Пить любую разрешенную жидкость можно в течение всего дня накануне исследования и утром в день исследования, не позднее чем за 2 (два) часа до процедуры.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ОЧИЩЕНИЕ КИШЕЧНИКА С ПОМОЩЬЮ ПРЕПАРАТОВ: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1.ПИКОПРЕТ (</w:t>
      </w:r>
      <w:proofErr w:type="spellStart"/>
      <w:r>
        <w:t>малобъемный</w:t>
      </w:r>
      <w:proofErr w:type="spellEnd"/>
      <w:r>
        <w:t xml:space="preserve"> препарат)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 xml:space="preserve">- Активные вещества: лимонная кислота безводная 12 г, магния оксид 3,5 г, </w:t>
      </w:r>
      <w:proofErr w:type="spellStart"/>
      <w:r>
        <w:t>пикосульфат</w:t>
      </w:r>
      <w:proofErr w:type="spellEnd"/>
      <w:r>
        <w:t xml:space="preserve"> натрия моногидрат 10.0 мг.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- 2 (два) пакетика с однократной дозой. Общий необходимый объем потребляемой жидкости 2 (два) литра. Рекомендуется сплит-доза - вечером накануне исследования с 20:00 до 21:00 1 (один) литр и утром в день исследования с 7:00 до 8:00 1 (один) литр. Значимых побочных эффектов нет.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2.МОВИПРЕП (малообъемный препарат)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Активные вещества 2 (два) литра ПЭГ (</w:t>
      </w:r>
      <w:proofErr w:type="spellStart"/>
      <w:r>
        <w:t>полиэтиленгликоль</w:t>
      </w:r>
      <w:proofErr w:type="spellEnd"/>
      <w:r>
        <w:t>) и аскорбиновая кислота. Общий необходимый объем потребляемой жидкости 3 (три) литра. Рекомендуется сплит-доза - вечером накануне исследования с 20-00 до 21:00 принять литр раствора. Затем с 21:00 до 21:30 выпить 500 мл любой прозрачной жидкости, разрешенной диетой. Утром в день исследования с 7:00 до 8:00 принять вторую порцию раствора 1 (один) литр, а затем с 8:00 до 8:30 выпить 500 мл разрешенной жидкости. Из побочных эффектов редко тошнота, абдоминальная боль.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3. ФОРТРАНС (объемный препарат)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- Активные вещества - 4 (четыре) литр ПЭГ (</w:t>
      </w:r>
      <w:proofErr w:type="spellStart"/>
      <w:r>
        <w:t>полиэтиленгликоль</w:t>
      </w:r>
      <w:proofErr w:type="spellEnd"/>
      <w:r>
        <w:t>)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 xml:space="preserve">Одна аптечная упаковка </w:t>
      </w:r>
      <w:proofErr w:type="spellStart"/>
      <w:r>
        <w:t>фортанса</w:t>
      </w:r>
      <w:proofErr w:type="spellEnd"/>
      <w:r>
        <w:t xml:space="preserve"> содержит 4 пакетика. Один пакетик </w:t>
      </w:r>
      <w:proofErr w:type="spellStart"/>
      <w:r>
        <w:t>фортранса</w:t>
      </w:r>
      <w:proofErr w:type="spellEnd"/>
      <w:r>
        <w:t xml:space="preserve"> растворяется в 1 (одном) литре питьевой воды комнатной температуры. Общий необходимый объем 4 литра. Вечером накануне исследования необходимо приготовить 2 (два) литра и выпить весь объем в течение 2 (двух) часов с 18:00 до 20:00. Если при приеме </w:t>
      </w:r>
      <w:proofErr w:type="spellStart"/>
      <w:r>
        <w:t>фортранса</w:t>
      </w:r>
      <w:proofErr w:type="spellEnd"/>
      <w:r>
        <w:t xml:space="preserve"> у Вас возникнет ощущение тошноты, прервите прием препарата на полчаса. Через 1-4 часа от начала приема </w:t>
      </w:r>
      <w:r>
        <w:lastRenderedPageBreak/>
        <w:t xml:space="preserve">препарата появится жидкий стул. Утром в день исследования с 6:00 до 8:00 принять еще 2 (два) литра раствора </w:t>
      </w:r>
      <w:proofErr w:type="spellStart"/>
      <w:r>
        <w:t>фортранса</w:t>
      </w:r>
      <w:proofErr w:type="spellEnd"/>
      <w:r>
        <w:t>.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ВАЖНО: По окончании приема любого и препаратов клизму делать не надо! Это приводит к увеличению количества жидкости в просвете кишечника и существенно затрудняет исследование!</w:t>
      </w:r>
    </w:p>
    <w:p w:rsidR="001042A2" w:rsidRDefault="001042A2" w:rsidP="001042A2">
      <w:pPr>
        <w:spacing w:after="0" w:line="240" w:lineRule="auto"/>
        <w:ind w:firstLine="709"/>
        <w:jc w:val="both"/>
      </w:pPr>
      <w:r>
        <w:t>ПРИХОДЯ НА ИССЛЕДОВАНИЕ ИМЕТЬ С СОБОЙ ПАСПОРТ и USB-ФЛЕШКУ ДЛЯ СОХРАНЕНИЯ НА НЕЙ ФОТОГРАФИЙ И ВИДЕО.</w:t>
      </w:r>
    </w:p>
    <w:p w:rsidR="00EE1347" w:rsidRDefault="00EE1347"/>
    <w:sectPr w:rsidR="00EE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A2"/>
    <w:rsid w:val="001042A2"/>
    <w:rsid w:val="0052117B"/>
    <w:rsid w:val="00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72B9"/>
  <w15:chartTrackingRefBased/>
  <w15:docId w15:val="{5A6926F3-2C55-46D9-BE62-C200490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1</cp:revision>
  <dcterms:created xsi:type="dcterms:W3CDTF">2019-06-21T09:11:00Z</dcterms:created>
  <dcterms:modified xsi:type="dcterms:W3CDTF">2019-06-21T09:12:00Z</dcterms:modified>
</cp:coreProperties>
</file>