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Общий анализ крови (развернутый, включая количество тромбоцитов)</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Специальной подготовки не требуется</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Общий анализ мочи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 мочи по Нечипоренко</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Бактериологический посев мочи</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Моча собирается в стерильную посуду так же, как для пробы Нечипоренко</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Двустаканная проба – для женщин или трехстаканная проба – для мужчин</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 мочи в ортостатической пробе (белок и эритроциты в моче до и после ортостатической нагрузки)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Проба Реберга</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 мочи по Зимницкому</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lastRenderedPageBreak/>
        <w:t>Биохимический анализ крови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Иммуноэлектрофорез сыворотки крови и мочи</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Собирается суточная моча, после чего утром сдается кровь из вены</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Иммунологические анализы крови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Коагулологический анализ крови (исследование свертывающей системы)</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 крови на мутации генов, связанные с поражением почек</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Сдается кровь из вены; желательно, чтобы от последнего приема пищи прошло не менее 8 часов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Анализ крови на гормоны</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Катехоламины (адреналин, норадреналин, дофамин) в моче</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Маркеры вирусных гепатитов и других инфекций</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val="en-US" w:eastAsia="ru-RU"/>
        </w:rPr>
        <w:t>HBsAg, Anti-HBs, HBeAg, Anti-HBe, Anti-HBcore total, Anti-HBcore IgM, HBV-DNA PCR (</w:t>
      </w:r>
      <w:r w:rsidRPr="006A0534">
        <w:rPr>
          <w:rFonts w:ascii="Arial" w:eastAsia="Times New Roman" w:hAnsi="Arial" w:cs="Arial"/>
          <w:color w:val="000000"/>
          <w:sz w:val="20"/>
          <w:szCs w:val="20"/>
          <w:lang w:eastAsia="ru-RU"/>
        </w:rPr>
        <w:t>качеств</w:t>
      </w:r>
      <w:r w:rsidRPr="006A0534">
        <w:rPr>
          <w:rFonts w:ascii="Arial" w:eastAsia="Times New Roman" w:hAnsi="Arial" w:cs="Arial"/>
          <w:color w:val="000000"/>
          <w:sz w:val="20"/>
          <w:szCs w:val="20"/>
          <w:lang w:val="en-US" w:eastAsia="ru-RU"/>
        </w:rPr>
        <w:t>., </w:t>
      </w:r>
      <w:r w:rsidRPr="006A0534">
        <w:rPr>
          <w:rFonts w:ascii="Arial" w:eastAsia="Times New Roman" w:hAnsi="Arial" w:cs="Arial"/>
          <w:color w:val="000000"/>
          <w:sz w:val="20"/>
          <w:szCs w:val="20"/>
          <w:lang w:eastAsia="ru-RU"/>
        </w:rPr>
        <w:t>колич</w:t>
      </w:r>
      <w:r w:rsidRPr="006A0534">
        <w:rPr>
          <w:rFonts w:ascii="Arial" w:eastAsia="Times New Roman" w:hAnsi="Arial" w:cs="Arial"/>
          <w:color w:val="000000"/>
          <w:sz w:val="20"/>
          <w:szCs w:val="20"/>
          <w:lang w:val="en-US" w:eastAsia="ru-RU"/>
        </w:rPr>
        <w:t>.) </w:t>
      </w:r>
      <w:r w:rsidRPr="006A0534">
        <w:rPr>
          <w:rFonts w:ascii="Arial" w:eastAsia="Times New Roman" w:hAnsi="Arial" w:cs="Arial"/>
          <w:color w:val="000000"/>
          <w:sz w:val="20"/>
          <w:szCs w:val="20"/>
          <w:lang w:eastAsia="ru-RU"/>
        </w:rPr>
        <w:t>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Ультразвуковая допплерография (УЗДГ) сосудов почек</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Экскреторная урография, Компьютерная томография (КТ) почек и мочевых путей</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 xml:space="preserve">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w:t>
      </w:r>
      <w:r w:rsidRPr="006A0534">
        <w:rPr>
          <w:rFonts w:ascii="Arial" w:eastAsia="Times New Roman" w:hAnsi="Arial" w:cs="Arial"/>
          <w:color w:val="000000"/>
          <w:sz w:val="20"/>
          <w:szCs w:val="20"/>
          <w:lang w:eastAsia="ru-RU"/>
        </w:rPr>
        <w:lastRenderedPageBreak/>
        <w:t>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к КТ органов брюшной полости КТ поджелудочной железы КТ малого таза КТ почек</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1. Содержимое двух ампул урографина 76% развести в 1.5 литрах кипяченой воды</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2. Небольшими порциями выпить вечером накануне исследования 0.5 литра раствора</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3. Утром в день исследования вместо завтрака выпить еще 0.5 литра раствора</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4. Оставшиеся 0.5 литра (взять с собой) выпить за 30 мин и за 15 мин до исследования</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Дополнительная подготовка к КТ малого таза</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1.Не мочиться за 30-40 мин до исследования</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2. Для женщин иметь при себе вагинальный тампон</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пациентов к рентгенологическому исследованию</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Рентгенологическое исследование желудка и двенадцатиперстной кишки (гастроскопия)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Рентгенологическое исследование толстой кишки (ирригография)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Рентгенологичекое исследование почек (экскреторная внутривенная урография)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Магнитнорезонансная томография (МРТ) почек и мочевых путей</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i/>
          <w:iCs/>
          <w:color w:val="000000"/>
          <w:sz w:val="20"/>
          <w:szCs w:val="20"/>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lastRenderedPageBreak/>
        <w:t>Подготовка пациентов к эндоскопическим методам исследования</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1. Эзофагогастродуоденоскопия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2. Бронхоскопия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3. Фиброколоноскопия</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 xml:space="preserve">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w:t>
      </w:r>
      <w:r w:rsidRPr="006A0534">
        <w:rPr>
          <w:rFonts w:ascii="Arial" w:eastAsia="Times New Roman" w:hAnsi="Arial" w:cs="Arial"/>
          <w:color w:val="000000"/>
          <w:sz w:val="20"/>
          <w:szCs w:val="20"/>
          <w:lang w:eastAsia="ru-RU"/>
        </w:rPr>
        <w:lastRenderedPageBreak/>
        <w:t>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6A0534" w:rsidRPr="006A0534" w:rsidRDefault="006A0534" w:rsidP="006A0534">
      <w:pPr>
        <w:shd w:val="clear" w:color="auto" w:fill="FFFFFF"/>
        <w:spacing w:after="0" w:line="240" w:lineRule="auto"/>
        <w:rPr>
          <w:rFonts w:ascii="Helvetica" w:eastAsia="Times New Roman" w:hAnsi="Helvetica" w:cs="Helvetica"/>
          <w:color w:val="666666"/>
          <w:lang w:eastAsia="ru-RU"/>
        </w:rPr>
      </w:pPr>
      <w:r w:rsidRPr="006A0534">
        <w:rPr>
          <w:rFonts w:ascii="Arial" w:eastAsia="Times New Roman" w:hAnsi="Arial" w:cs="Arial"/>
          <w:b/>
          <w:bCs/>
          <w:color w:val="000000"/>
          <w:sz w:val="32"/>
          <w:szCs w:val="32"/>
          <w:lang w:eastAsia="ru-RU"/>
        </w:rPr>
        <w:t>Подготовка к УЗИ</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к УЗИ органов брюшной полости</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к УЗИ органов малого таза (мочевой пузырь, матка, придатки у женщин)</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к УЗИ мочевого пузыря и простаты у мужчин</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Подготовка к УЗИ молочных желез</w:t>
      </w:r>
    </w:p>
    <w:p w:rsidR="006A0534" w:rsidRPr="006A0534" w:rsidRDefault="006A0534" w:rsidP="006A0534">
      <w:pPr>
        <w:shd w:val="clear" w:color="auto" w:fill="FFFFFF"/>
        <w:spacing w:after="0" w:line="238" w:lineRule="atLeast"/>
        <w:jc w:val="both"/>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b/>
          <w:bCs/>
          <w:color w:val="000000"/>
          <w:sz w:val="20"/>
          <w:szCs w:val="20"/>
          <w:lang w:eastAsia="ru-RU"/>
        </w:rPr>
        <w:t>УЗИ щитовидной железы, УЗИ мошонки и УЗИ почек</w:t>
      </w:r>
    </w:p>
    <w:p w:rsidR="006A0534" w:rsidRPr="006A0534" w:rsidRDefault="006A0534" w:rsidP="006A0534">
      <w:pPr>
        <w:shd w:val="clear" w:color="auto" w:fill="FFFFFF"/>
        <w:spacing w:after="0" w:line="238" w:lineRule="atLeast"/>
        <w:rPr>
          <w:rFonts w:ascii="Helvetica" w:eastAsia="Times New Roman" w:hAnsi="Helvetica" w:cs="Helvetica"/>
          <w:color w:val="666666"/>
          <w:lang w:eastAsia="ru-RU"/>
        </w:rPr>
      </w:pPr>
      <w:r w:rsidRPr="006A0534">
        <w:rPr>
          <w:rFonts w:ascii="Arial" w:eastAsia="Times New Roman" w:hAnsi="Arial" w:cs="Arial"/>
          <w:color w:val="000000"/>
          <w:sz w:val="20"/>
          <w:szCs w:val="20"/>
          <w:lang w:eastAsia="ru-RU"/>
        </w:rPr>
        <w:t>эти исследования не требуют специальной подготовки.</w:t>
      </w:r>
    </w:p>
    <w:p w:rsidR="00CD67D2" w:rsidRDefault="00CD67D2">
      <w:bookmarkStart w:id="0" w:name="_GoBack"/>
      <w:bookmarkEnd w:id="0"/>
    </w:p>
    <w:sectPr w:rsidR="00CD6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56"/>
    <w:rsid w:val="006A0534"/>
    <w:rsid w:val="009F0E56"/>
    <w:rsid w:val="00CD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74A5-3A44-40E5-AD66-413707A1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16003</Characters>
  <Application>Microsoft Office Word</Application>
  <DocSecurity>0</DocSecurity>
  <Lines>133</Lines>
  <Paragraphs>37</Paragraphs>
  <ScaleCrop>false</ScaleCrop>
  <Company>SPecialiST RePack</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2019-09-02T11:39:00Z</dcterms:created>
  <dcterms:modified xsi:type="dcterms:W3CDTF">2019-09-02T11:39:00Z</dcterms:modified>
</cp:coreProperties>
</file>