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0512" w14:textId="03723BE1" w:rsidR="004D7724" w:rsidRDefault="004D7724">
      <w:pPr>
        <w:rPr>
          <w:rFonts w:ascii="Arial" w:hAnsi="Arial" w:cs="Arial"/>
          <w:color w:val="696969"/>
          <w:sz w:val="28"/>
          <w:szCs w:val="28"/>
          <w:shd w:val="clear" w:color="auto" w:fill="FFFFFF"/>
        </w:rPr>
      </w:pPr>
    </w:p>
    <w:p w14:paraId="49D2587A" w14:textId="25991C2F" w:rsidR="004D7724" w:rsidRDefault="004D7724">
      <w:pPr>
        <w:rPr>
          <w:rFonts w:ascii="Arial" w:hAnsi="Arial" w:cs="Arial"/>
          <w:color w:val="696969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555555"/>
          <w:sz w:val="28"/>
          <w:szCs w:val="28"/>
          <w:shd w:val="clear" w:color="auto" w:fill="FFFFFF"/>
        </w:rPr>
        <w:drawing>
          <wp:inline distT="0" distB="0" distL="0" distR="0" wp14:anchorId="4BE76260" wp14:editId="06B5EA0D">
            <wp:extent cx="3686175" cy="1657350"/>
            <wp:effectExtent l="0" t="0" r="9525" b="0"/>
            <wp:docPr id="1" name="Рисунок 1" descr="https://stolicaonego.ru/images/news/397/397685/main_89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icaonego.ru/images/news/397/397685/main_89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E154" w14:textId="6EF6576F" w:rsidR="007914E2" w:rsidRDefault="004D7724">
      <w:r>
        <w:rPr>
          <w:rFonts w:ascii="Arial" w:hAnsi="Arial" w:cs="Arial"/>
          <w:color w:val="696969"/>
          <w:sz w:val="28"/>
          <w:szCs w:val="28"/>
          <w:shd w:val="clear" w:color="auto" w:fill="FFFFFF"/>
        </w:rPr>
        <w:t>Пл</w:t>
      </w:r>
      <w:bookmarkStart w:id="0" w:name="_GoBack"/>
      <w:bookmarkEnd w:id="0"/>
      <w:r>
        <w:rPr>
          <w:rFonts w:ascii="Arial" w:hAnsi="Arial" w:cs="Arial"/>
          <w:color w:val="696969"/>
          <w:sz w:val="28"/>
          <w:szCs w:val="28"/>
          <w:shd w:val="clear" w:color="auto" w:fill="FFFFFF"/>
        </w:rPr>
        <w:t>атные медицинские услуги — это услуги, не входящие в «Программу государственных гарантий обеспечения граждан Российской Федерации бесплатной медицинской помощью». Такие услуги могут предоставляться как дополнение к бесплатным, либо отдельно.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8"/>
          <w:szCs w:val="28"/>
          <w:shd w:val="clear" w:color="auto" w:fill="FFFFFF"/>
        </w:rPr>
        <w:t>Гражданин, при наличии добровольного желания, может обратиться в медицинское учреждение за получением таких услуг за плату. При этом медицинская услуга, за которой обратился пациент может входить в программу Государственных гарантий. Но в этом случае за оплату предоставляется дополнительное сервисное обслуживание повышенного уровня.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8"/>
          <w:szCs w:val="28"/>
          <w:shd w:val="clear" w:color="auto" w:fill="FFFFFF"/>
        </w:rPr>
        <w:t>Например предоставляется отдельная одно- или двух местная палата повышенной комфортности, наличие в палате отдельного санузла, бытовой техники (телефон, телевизор, холодильник, оргтехника и т.д.), дополнительное питание для пациента, а так же возможность питания родителей при совместном пребывании с ребёнком, старше четырёх лет.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8"/>
          <w:szCs w:val="28"/>
          <w:shd w:val="clear" w:color="auto" w:fill="FFFFFF"/>
        </w:rPr>
        <w:t>За оказанные медицинские услуги, каждый человек, может получить возврат части, или полностью потраченных денежных средств посредством социального налогового вычета.</w:t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47"/>
    <w:rsid w:val="00285D47"/>
    <w:rsid w:val="004D772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AD4C"/>
  <w15:chartTrackingRefBased/>
  <w15:docId w15:val="{D2D02D71-DB17-4990-BC1F-596F60BD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2019-07-16T10:53:00Z</dcterms:created>
  <dcterms:modified xsi:type="dcterms:W3CDTF">2019-07-16T10:54:00Z</dcterms:modified>
</cp:coreProperties>
</file>