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Согласно приказам  Министерства здравоохранения Свердловской области от 01.08.2014г.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№ 1004-п "О внесении изменений в приказ Министерства здравоохранения Свердловской области от 31.07.2013г." и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№ 966-п "О совершенствовании маршрутизации беременных, рожениц, родильниц на территории Свердловской области"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jc w:val="center"/>
        <w:rPr>
          <w:rFonts w:ascii="Arial" w:hAnsi="Arial" w:cs="Arial"/>
          <w:color w:val="C00000"/>
          <w:sz w:val="18"/>
          <w:szCs w:val="18"/>
        </w:rPr>
      </w:pPr>
      <w:r>
        <w:rPr>
          <w:rStyle w:val="a4"/>
          <w:rFonts w:ascii="Arial" w:hAnsi="Arial" w:cs="Arial"/>
          <w:color w:val="C00000"/>
          <w:sz w:val="18"/>
          <w:szCs w:val="18"/>
        </w:rPr>
        <w:t>Госпитализация в ФГБУ «НИИ ОММ» МЗРФ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Запись по «Мониторингу» на дородовую госпитализацию.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Показаниями для госпитализации пациенток муниципальных образований Свердловской области, в том числе г. Екатеринбурга в учреждения здравоохранения третьей Б группы (высокая степень риска) являются: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ОПБ №1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1.1. беременные с рубцом на матке после двух операций кесарева сечения с признаками неполноценности рубца из Горнозаводского управленческого округа Свердловской области, Северного управленческого округа Свердловской области, Западного управленческого округа Свердловской области;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беременные с рубцом на матке после консервативной миомэктомии или перфорации матки при наличии признаков неполноценности рубца, кроме жительниц г. Екатеринбурга;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беременность после вспомогательных репродуктивных технологий, проведенныx в ФГБУ «НИИ ОММ» Министерства здравоохранения Российской Федерации;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1.4. беременность после реконструктивно-пластических операций на половых органах;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1.5. задержка внутриутробного роста плода II-III степени, кроме жительниц г. Екатеринбурга;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1.6. гемолитическая болезнь плода;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 1.7. заболевания сердечно-сосудистой системы (ревматические и врожденные пороки сердца вне зависимости от степени недостаточности кровообращения);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1.8. пролапс митрального клапана с гемодинамическими нарушениями, кроме г. Екатеринбурга;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1.9. заболевания печени (токсический гепатит, хронические гепатиты с нарушениями функции печени, цирроз печени в сроке беременности до 34 недель беременности);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 1.10. холестатический гепатоз в сроке беременности до 34 беременности;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1.11. беременные с доброкачественными опухолями матки, оперированными во время настоящей беременности;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1.12. беременные с доброкачественными опухолями придатков и другими опухолевыми заболеваниями гениталий, оперированными во время настоящей беременности;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1.13. юные первородящие (до 18 лет), кроме жительниц г. Екатеринбурга;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ОПБ №2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неимунная водянка плода;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 многоплодная беременность (монохориальная двойня), тройня;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 пороки развития плода, требующие антенатального лечения в рамках высокотехнологичной медицинской помощи, по направлению пренатального консилиума;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 эндокринные заболевания (сахарный диабет любой степени компенсации в сроке беременности более 22 недель, гестационный сахарный диабет с момента установления диагноза), кроме жительниц г. Екатеринбурга;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2.5. эндокринные заболевания (заболевания щитовидной железы с клиническими признаками гипо- лили гиперфункции, хроническая надпочечниковая недостаточность).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2.6. эндокринные заболевания из п.2.4 в сочетании с 1.1-1.13 пункта).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Гинекология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С доброкачественными опухолями матки, придатков и др. опухолевыми заболеваниями гениталий требующих оказание высокоспециализированной медицинской помощи во время настоящей беременности. </w:t>
      </w:r>
    </w:p>
    <w:p w:rsidR="00B55ABF" w:rsidRDefault="00B55ABF" w:rsidP="00B55ABF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27F72" w:rsidRDefault="00E27F72">
      <w:bookmarkStart w:id="0" w:name="_GoBack"/>
      <w:bookmarkEnd w:id="0"/>
    </w:p>
    <w:sectPr w:rsidR="00E2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2D"/>
    <w:rsid w:val="000D502D"/>
    <w:rsid w:val="00B55ABF"/>
    <w:rsid w:val="00E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786CC-443C-4375-B5BD-CC1A77C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2019-11-07T08:13:00Z</dcterms:created>
  <dcterms:modified xsi:type="dcterms:W3CDTF">2019-11-07T08:14:00Z</dcterms:modified>
</cp:coreProperties>
</file>