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Диагностика и лечение кожных заболеваний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Диагностика и лечение инфекций, передающихся половым путем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Дерматоскопия</w:t>
      </w:r>
      <w:proofErr w:type="spellEnd"/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 xml:space="preserve"> пигментных образований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 xml:space="preserve">Все виды лабораторной </w:t>
      </w:r>
      <w:proofErr w:type="spellStart"/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диагности</w:t>
      </w:r>
      <w:proofErr w:type="spellEnd"/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 xml:space="preserve"> заболевания кожи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Криодеструкция</w:t>
      </w:r>
      <w:proofErr w:type="spellEnd"/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 xml:space="preserve"> доброкачественных новообразований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Клиническая и бактериологическая диагностика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Диагностика и лечение грибковых заболеваний кожи, ногтей и волос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Консультативная помощь подросткам по профилактике венерических заболеваний</w:t>
      </w:r>
    </w:p>
    <w:p w:rsidR="00FF1A2B" w:rsidRPr="00FF1A2B" w:rsidRDefault="00FF1A2B" w:rsidP="00FF1A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FF1A2B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lang w:eastAsia="ru-RU"/>
        </w:rPr>
        <w:t>Все виды лабораторной диагностики инфекций передающихся половым путем</w:t>
      </w:r>
    </w:p>
    <w:p w:rsidR="002F2904" w:rsidRDefault="002F2904"/>
    <w:sectPr w:rsidR="002F2904" w:rsidSect="002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2B"/>
    <w:rsid w:val="002F2904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37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65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570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76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277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9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861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16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77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596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689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9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145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94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57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31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2019-09-06T04:59:00Z</dcterms:created>
  <dcterms:modified xsi:type="dcterms:W3CDTF">2019-09-06T04:59:00Z</dcterms:modified>
</cp:coreProperties>
</file>