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F1B7C" w14:textId="77777777" w:rsidR="007E541F" w:rsidRPr="007E541F" w:rsidRDefault="007E541F" w:rsidP="007E541F">
      <w:pPr>
        <w:shd w:val="clear" w:color="auto" w:fill="FFFFFF"/>
        <w:spacing w:after="168" w:line="288" w:lineRule="atLeast"/>
        <w:outlineLvl w:val="2"/>
        <w:rPr>
          <w:rFonts w:ascii="Arial" w:eastAsia="Times New Roman" w:hAnsi="Arial" w:cs="Arial"/>
          <w:color w:val="666666"/>
          <w:sz w:val="35"/>
          <w:szCs w:val="35"/>
          <w:lang w:eastAsia="ru-RU"/>
        </w:rPr>
      </w:pPr>
      <w:r w:rsidRPr="007E541F">
        <w:rPr>
          <w:rFonts w:ascii="Arial" w:eastAsia="Times New Roman" w:hAnsi="Arial" w:cs="Arial"/>
          <w:color w:val="666666"/>
          <w:sz w:val="35"/>
          <w:szCs w:val="35"/>
          <w:lang w:eastAsia="ru-RU"/>
        </w:rPr>
        <w:t>Кровь</w:t>
      </w:r>
    </w:p>
    <w:p w14:paraId="301E569D" w14:textId="77777777" w:rsidR="007E541F" w:rsidRPr="007E541F" w:rsidRDefault="007E541F" w:rsidP="007E541F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E541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Для исключения факторов, которые могут влиять на результаты исследования, необходимо придерживаться следующих правил подготовки:</w:t>
      </w:r>
    </w:p>
    <w:p w14:paraId="16ED9489" w14:textId="77777777" w:rsidR="007E541F" w:rsidRPr="007E541F" w:rsidRDefault="007E541F" w:rsidP="007E541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E541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важным условием для лабораторных исследований является сдача крови натощак — 6 -12 часовой период голодания. В день исследования допустимо употребление небольшого количества воды.</w:t>
      </w:r>
    </w:p>
    <w:p w14:paraId="33681AE5" w14:textId="77777777" w:rsidR="007E541F" w:rsidRPr="007E541F" w:rsidRDefault="007E541F" w:rsidP="007E541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E541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за 6 - 12 часов доисследования следует исключить прием алкоголя, курение, прием пищи, ограничить физическую активность.</w:t>
      </w:r>
    </w:p>
    <w:p w14:paraId="3BDC95D7" w14:textId="77777777" w:rsidR="007E541F" w:rsidRPr="007E541F" w:rsidRDefault="007E541F" w:rsidP="007E541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E541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исключить прием лекарств, если отменить прием лекарств невозможно, необходимо проинформировать об этом лабораторию.</w:t>
      </w:r>
    </w:p>
    <w:p w14:paraId="186D19FF" w14:textId="77777777" w:rsidR="007E541F" w:rsidRPr="007E541F" w:rsidRDefault="007E541F" w:rsidP="007E541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E541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детей до 5 лет, перед сдачей крови, желательно поить кипяченной водой (порциями до 150–200 мл., на протяжении 30 минут).</w:t>
      </w:r>
    </w:p>
    <w:p w14:paraId="2C8B0AA7" w14:textId="77777777" w:rsidR="007E541F" w:rsidRPr="007E541F" w:rsidRDefault="007E541F" w:rsidP="007E541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E541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для грудных детей — перед сдачей крови выдержать максимально возможную паузу между кормлениями.</w:t>
      </w:r>
    </w:p>
    <w:p w14:paraId="6D24794A" w14:textId="77777777" w:rsidR="007E541F" w:rsidRPr="007E541F" w:rsidRDefault="007E541F" w:rsidP="007E541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7E541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Пролактин</w:t>
      </w:r>
    </w:p>
    <w:p w14:paraId="2B4DF6CF" w14:textId="77777777" w:rsidR="007E541F" w:rsidRPr="007E541F" w:rsidRDefault="007E541F" w:rsidP="007E541F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E541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После сна должно пройти не менее 2 часов, кровь сдавать утром в состоянии покоя, перед исследованием исключит пальпацию молочных желез.</w:t>
      </w:r>
    </w:p>
    <w:p w14:paraId="69021E77" w14:textId="77777777" w:rsidR="007E541F" w:rsidRPr="007E541F" w:rsidRDefault="007E541F" w:rsidP="007E541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7E541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Тестостерон, Альдостерон, АКТГ</w:t>
      </w:r>
    </w:p>
    <w:p w14:paraId="1157AF13" w14:textId="77777777" w:rsidR="007E541F" w:rsidRPr="007E541F" w:rsidRDefault="007E541F" w:rsidP="007E541F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E541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Забор крови желательно осуществлять до 10 часов утра — в связи с суточным биоритмом. ПСА. </w:t>
      </w:r>
    </w:p>
    <w:p w14:paraId="6BE41855" w14:textId="77777777" w:rsidR="007E541F" w:rsidRPr="007E541F" w:rsidRDefault="007E541F" w:rsidP="007E541F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E541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рекомендуется воздержаться от половых контактов в течение 5-7 дней до исследования; </w:t>
      </w:r>
    </w:p>
    <w:p w14:paraId="28866A12" w14:textId="77777777" w:rsidR="007E541F" w:rsidRPr="007E541F" w:rsidRDefault="007E541F" w:rsidP="007E541F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E541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после механических воздействий на простату до сдачи анализа крови на ПСА желательно выждать не менее 2-х недель, а после биопсии простаты — не менее месяца. </w:t>
      </w:r>
    </w:p>
    <w:p w14:paraId="479FEB50" w14:textId="77777777" w:rsidR="007E541F" w:rsidRPr="007E541F" w:rsidRDefault="007E541F" w:rsidP="007E541F">
      <w:pPr>
        <w:shd w:val="clear" w:color="auto" w:fill="FFFFFF"/>
        <w:spacing w:after="168" w:line="288" w:lineRule="atLeast"/>
        <w:outlineLvl w:val="4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7E541F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ПТИ</w:t>
      </w:r>
    </w:p>
    <w:p w14:paraId="5D132D6F" w14:textId="77777777" w:rsidR="007E541F" w:rsidRPr="007E541F" w:rsidRDefault="007E541F" w:rsidP="007E541F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E541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Повторную сдачу крови на исследование ПТИ, желательно проводить в одно и то же время;</w:t>
      </w:r>
    </w:p>
    <w:p w14:paraId="43C2DF34" w14:textId="77777777" w:rsidR="007E541F" w:rsidRPr="007E541F" w:rsidRDefault="007E541F" w:rsidP="007E541F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E541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Пациенты, принимающие гормональные препараты, не должны нарушать график приема в день сдачи, если нет специальных рекомендаций лечащего врача.</w:t>
      </w:r>
    </w:p>
    <w:p w14:paraId="25F9AC9A" w14:textId="77777777" w:rsidR="007E541F" w:rsidRPr="007E541F" w:rsidRDefault="007E541F" w:rsidP="007E541F">
      <w:pPr>
        <w:shd w:val="clear" w:color="auto" w:fill="FFFFFF"/>
        <w:spacing w:after="168" w:line="288" w:lineRule="atLeast"/>
        <w:outlineLvl w:val="2"/>
        <w:rPr>
          <w:rFonts w:ascii="Arial" w:eastAsia="Times New Roman" w:hAnsi="Arial" w:cs="Arial"/>
          <w:color w:val="666666"/>
          <w:sz w:val="35"/>
          <w:szCs w:val="35"/>
          <w:lang w:eastAsia="ru-RU"/>
        </w:rPr>
      </w:pPr>
      <w:r w:rsidRPr="007E541F">
        <w:rPr>
          <w:rFonts w:ascii="Arial" w:eastAsia="Times New Roman" w:hAnsi="Arial" w:cs="Arial"/>
          <w:color w:val="666666"/>
          <w:sz w:val="35"/>
          <w:szCs w:val="35"/>
          <w:lang w:eastAsia="ru-RU"/>
        </w:rPr>
        <w:t>Кал</w:t>
      </w:r>
    </w:p>
    <w:p w14:paraId="765F5A32" w14:textId="77777777" w:rsidR="007E541F" w:rsidRPr="007E541F" w:rsidRDefault="007E541F" w:rsidP="007E541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7E541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Подготовка</w:t>
      </w:r>
    </w:p>
    <w:p w14:paraId="43143097" w14:textId="77777777" w:rsidR="007E541F" w:rsidRPr="007E541F" w:rsidRDefault="007E541F" w:rsidP="007E541F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E541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На исследование нельзя направлять кал после клизмы, введения свечей, приема касторового или вазелинового масла.</w:t>
      </w:r>
    </w:p>
    <w:p w14:paraId="7898F794" w14:textId="77777777" w:rsidR="007E541F" w:rsidRPr="007E541F" w:rsidRDefault="007E541F" w:rsidP="007E541F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E541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При показаниях врачом назначается пробная диета, которой пациент придерживается 4–5 дней.</w:t>
      </w:r>
    </w:p>
    <w:p w14:paraId="1F5EEA18" w14:textId="77777777" w:rsidR="007E541F" w:rsidRPr="007E541F" w:rsidRDefault="007E541F" w:rsidP="007E541F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E541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Кал для исследования не должен содержать посторонних примесей, например, мочи.</w:t>
      </w:r>
    </w:p>
    <w:p w14:paraId="174761FA" w14:textId="77777777" w:rsidR="007E541F" w:rsidRPr="007E541F" w:rsidRDefault="007E541F" w:rsidP="007E541F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E541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При взятии кала одновременно на яйца глистов и копрограмму возможен забор материала в одну емкость.</w:t>
      </w:r>
    </w:p>
    <w:p w14:paraId="288683B2" w14:textId="77777777" w:rsidR="007E541F" w:rsidRPr="007E541F" w:rsidRDefault="007E541F" w:rsidP="007E541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7E541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Копрограмма</w:t>
      </w:r>
    </w:p>
    <w:p w14:paraId="4B770F44" w14:textId="77777777" w:rsidR="007E541F" w:rsidRPr="007E541F" w:rsidRDefault="007E541F" w:rsidP="007E541F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E541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Для копрологического исследования свежевыделенный кал собирают в сухую, чистую пластиковую или стеклянную емкость (стерильный одноразовый контейнер для кала) в количестве 10–15 г.</w:t>
      </w:r>
    </w:p>
    <w:p w14:paraId="3191881C" w14:textId="77777777" w:rsidR="007E541F" w:rsidRPr="007E541F" w:rsidRDefault="007E541F" w:rsidP="007E541F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E541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Емкость с калом плотно закрывается крышкой, помещается в чистый одноразовый пакет и доставляется в лабораторный центр.</w:t>
      </w:r>
    </w:p>
    <w:p w14:paraId="371F5CEF" w14:textId="77777777" w:rsidR="007E541F" w:rsidRPr="007E541F" w:rsidRDefault="007E541F" w:rsidP="007E541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7E541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Анализ кала на яйца глистов и цисты простейших</w:t>
      </w:r>
    </w:p>
    <w:p w14:paraId="493D1098" w14:textId="77777777" w:rsidR="007E541F" w:rsidRPr="007E541F" w:rsidRDefault="007E541F" w:rsidP="007E541F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E541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Необходимо собирать материал из последней порции испражнений.</w:t>
      </w:r>
    </w:p>
    <w:p w14:paraId="46B273E8" w14:textId="77777777" w:rsidR="007E541F" w:rsidRPr="007E541F" w:rsidRDefault="007E541F" w:rsidP="007E541F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E541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Для этого анализа из разных участков последней порции отбирают 10–15 г кала. Кал не должен содержать посторонних примесей, например, мочи.</w:t>
      </w:r>
    </w:p>
    <w:p w14:paraId="47155935" w14:textId="77777777" w:rsidR="007E541F" w:rsidRPr="007E541F" w:rsidRDefault="007E541F" w:rsidP="007E541F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E541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lastRenderedPageBreak/>
        <w:t>С целью повышения выявляемости, желательно исследование на яйца глистов проводить трехкратно.</w:t>
      </w:r>
    </w:p>
    <w:p w14:paraId="190C1C80" w14:textId="77777777" w:rsidR="007E541F" w:rsidRPr="007E541F" w:rsidRDefault="007E541F" w:rsidP="007E541F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E541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Собирают свежевыделенный кал в чистую, сухую пластиковую или стеклянную емкость (стерильный одноразовый контейнер для кала).</w:t>
      </w:r>
    </w:p>
    <w:p w14:paraId="00AE109A" w14:textId="77777777" w:rsidR="007E541F" w:rsidRPr="007E541F" w:rsidRDefault="007E541F" w:rsidP="007E541F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E541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Емкость с калом плотно закрывается крышкой, помещается в чистый одноразовый пакет и доставляется в лабораторный центр.</w:t>
      </w:r>
    </w:p>
    <w:p w14:paraId="30BF9CF8" w14:textId="77777777" w:rsidR="007E541F" w:rsidRPr="007E541F" w:rsidRDefault="007E541F" w:rsidP="007E541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7E541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Для анализа кала на скрытую кровь</w:t>
      </w:r>
    </w:p>
    <w:p w14:paraId="41F59256" w14:textId="77777777" w:rsidR="007E541F" w:rsidRPr="007E541F" w:rsidRDefault="007E541F" w:rsidP="007E541F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E541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Для проведения исследования необходимо собирать кал, собранный после самопроизвольной дефекации.  </w:t>
      </w:r>
    </w:p>
    <w:p w14:paraId="04FBD416" w14:textId="77777777" w:rsidR="007E541F" w:rsidRPr="007E541F" w:rsidRDefault="007E541F" w:rsidP="007E541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E541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за три дня до сдачи анализа исключить из рациона питания мясо, печень и все продукты, содержащие железо;</w:t>
      </w:r>
    </w:p>
    <w:p w14:paraId="4C03FBE6" w14:textId="77777777" w:rsidR="007E541F" w:rsidRPr="007E541F" w:rsidRDefault="007E541F" w:rsidP="007E541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E541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прекратить прием лекарственных средств (железосодержащих, аскорбиновую кислоту, аспирин и другие НСПВ).</w:t>
      </w:r>
    </w:p>
    <w:p w14:paraId="4FE39154" w14:textId="77777777" w:rsidR="007E541F" w:rsidRPr="007E541F" w:rsidRDefault="007E541F" w:rsidP="007E541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7E541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Исследование не рекомендуется проводить:</w:t>
      </w:r>
    </w:p>
    <w:p w14:paraId="684B1722" w14:textId="77777777" w:rsidR="007E541F" w:rsidRPr="007E541F" w:rsidRDefault="007E541F" w:rsidP="007E541F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E541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 течение 2 недель после проведения инструментальных исследований желудочно-кишечного тракта или медицинских процедур (колоноскопия, ректороманоскопия, очищение кишечника с помощью клизм и пр.).</w:t>
      </w:r>
    </w:p>
    <w:p w14:paraId="23C36877" w14:textId="77777777" w:rsidR="007E541F" w:rsidRPr="007E541F" w:rsidRDefault="007E541F" w:rsidP="007E541F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E541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во время менструаций</w:t>
      </w:r>
    </w:p>
    <w:p w14:paraId="1A8B7367" w14:textId="77777777" w:rsidR="007E541F" w:rsidRPr="007E541F" w:rsidRDefault="007E541F" w:rsidP="007E541F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E541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при кровотечении из геморроидальных узлов, гематурии или после чрезмерного натуживания во время дефекации</w:t>
      </w:r>
    </w:p>
    <w:p w14:paraId="72D6E58C" w14:textId="77777777" w:rsidR="007E541F" w:rsidRPr="007E541F" w:rsidRDefault="007E541F" w:rsidP="007E541F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E541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если имеются примесь мочи или отделяемое половых органов</w:t>
      </w:r>
    </w:p>
    <w:p w14:paraId="39310F5D" w14:textId="77777777" w:rsidR="007E541F" w:rsidRPr="007E541F" w:rsidRDefault="007E541F" w:rsidP="007E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1F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Рекомендуется исследовать кал трехкратно, при этом каждый раз пробы следует брать из двух разных мест каловой массы. </w:t>
      </w:r>
    </w:p>
    <w:p w14:paraId="2A274505" w14:textId="77777777" w:rsidR="007E541F" w:rsidRPr="007E541F" w:rsidRDefault="007E541F" w:rsidP="007E541F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E541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Кал собирается в количестве не более 1/3 объёма контейнера.</w:t>
      </w:r>
    </w:p>
    <w:p w14:paraId="3F8F8950" w14:textId="77777777" w:rsidR="007E541F" w:rsidRPr="007E541F" w:rsidRDefault="007E541F" w:rsidP="007E541F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E541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Доставить контейнер с калом необходимо в течение 2 часов с момента взятия биоматериала. </w:t>
      </w:r>
    </w:p>
    <w:p w14:paraId="00939A42" w14:textId="77777777" w:rsidR="007E541F" w:rsidRPr="007E541F" w:rsidRDefault="007E541F" w:rsidP="007E541F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7E541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Соскоб на энтеробиоз</w:t>
      </w:r>
    </w:p>
    <w:p w14:paraId="39918170" w14:textId="77777777" w:rsidR="007E541F" w:rsidRPr="007E541F" w:rsidRDefault="007E541F" w:rsidP="007E541F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E541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Забор материала для исследования проводят утром, не вставая с постели, до проведения гигиенических процедур и испражнения.</w:t>
      </w:r>
    </w:p>
    <w:p w14:paraId="1E1F66A7" w14:textId="77777777" w:rsidR="007E541F" w:rsidRPr="007E541F" w:rsidRDefault="007E541F" w:rsidP="007E541F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E541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Для забора материала необходимо взять прозрачную липкую ленту размера предметного стекла (узенький скотч), которую приклеивают к перианальным складкам липкой стороной, потом этой же стороной с исследуемым материалом приклеивают на чистое, сухое предметное стекло. Не использовать для забора материала матовую или цветную липкую ленту!</w:t>
      </w:r>
    </w:p>
    <w:p w14:paraId="35B1E61E" w14:textId="77777777" w:rsidR="007E541F" w:rsidRPr="007E541F" w:rsidRDefault="007E541F" w:rsidP="007E541F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E541F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Предметное стекло помещается в чистый одноразовый пакет и доставляется в лабораторный центр</w:t>
      </w:r>
    </w:p>
    <w:p w14:paraId="78372C0F" w14:textId="77777777" w:rsidR="00431673" w:rsidRDefault="00431673">
      <w:bookmarkStart w:id="0" w:name="_GoBack"/>
      <w:bookmarkEnd w:id="0"/>
    </w:p>
    <w:sectPr w:rsidR="0043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56A0"/>
    <w:multiLevelType w:val="multilevel"/>
    <w:tmpl w:val="E66A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554E07"/>
    <w:multiLevelType w:val="multilevel"/>
    <w:tmpl w:val="6752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C57D9A"/>
    <w:multiLevelType w:val="multilevel"/>
    <w:tmpl w:val="C62C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E67B10"/>
    <w:multiLevelType w:val="multilevel"/>
    <w:tmpl w:val="B29E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3E2A0E"/>
    <w:multiLevelType w:val="multilevel"/>
    <w:tmpl w:val="5050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1921B3"/>
    <w:multiLevelType w:val="multilevel"/>
    <w:tmpl w:val="EAB2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132919"/>
    <w:multiLevelType w:val="multilevel"/>
    <w:tmpl w:val="BC46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696FF5"/>
    <w:multiLevelType w:val="multilevel"/>
    <w:tmpl w:val="C234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337792"/>
    <w:multiLevelType w:val="multilevel"/>
    <w:tmpl w:val="E5BE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36"/>
    <w:rsid w:val="00431673"/>
    <w:rsid w:val="007E541F"/>
    <w:rsid w:val="00A1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787E0-7FA4-4C87-A9C1-88FEF28A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54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E54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E54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54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54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E54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E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2019-06-25T05:52:00Z</dcterms:created>
  <dcterms:modified xsi:type="dcterms:W3CDTF">2019-06-25T05:52:00Z</dcterms:modified>
</cp:coreProperties>
</file>