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49E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Основные цели диспансеризации</w:t>
      </w:r>
    </w:p>
    <w:p w14:paraId="420E01D5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</w:p>
    <w:p w14:paraId="2E691974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11023F26" w14:textId="77777777" w:rsidR="00EA7F58" w:rsidRPr="00EA7F58" w:rsidRDefault="00EA7F58" w:rsidP="00EA7F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злокачественные новообразования;</w:t>
      </w:r>
    </w:p>
    <w:p w14:paraId="1E3D5DA3" w14:textId="77777777" w:rsidR="00EA7F58" w:rsidRPr="00EA7F58" w:rsidRDefault="00EA7F58" w:rsidP="00EA7F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сахарный диабет;</w:t>
      </w:r>
    </w:p>
    <w:p w14:paraId="333DFEF9" w14:textId="77777777" w:rsidR="00EA7F58" w:rsidRPr="00EA7F58" w:rsidRDefault="00EA7F58" w:rsidP="00EA7F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хронические болезни легких.</w:t>
      </w:r>
    </w:p>
    <w:p w14:paraId="6C6B583E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Указанные болезни обуславливают более 75 % всей смертности населения нашей страны.</w:t>
      </w:r>
    </w:p>
    <w:p w14:paraId="6D252ECB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Кроме того,  диспансеризация  направлена  на  выявление  и  коррекцию   основных факторов риска развития указанных заболеваний, к которым относятся:</w:t>
      </w:r>
    </w:p>
    <w:p w14:paraId="46810DB8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повышенный уровень артериального давления;</w:t>
      </w:r>
    </w:p>
    <w:p w14:paraId="5FF81BF1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повышенный уровень холестерина в крови;</w:t>
      </w:r>
    </w:p>
    <w:p w14:paraId="4C54CD0F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повышенный уровень глюкозы в крови;</w:t>
      </w:r>
    </w:p>
    <w:p w14:paraId="6C4B907D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курение табака;</w:t>
      </w:r>
    </w:p>
    <w:p w14:paraId="29F2F5A9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пагубное потребление алкоголя;</w:t>
      </w:r>
    </w:p>
    <w:p w14:paraId="68C71DBF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нерациональное питание;</w:t>
      </w:r>
    </w:p>
    <w:p w14:paraId="39CD21EC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низкая физическая активность;</w:t>
      </w:r>
    </w:p>
    <w:p w14:paraId="0D9B260A" w14:textId="77777777" w:rsidR="00EA7F58" w:rsidRPr="00EA7F58" w:rsidRDefault="00EA7F58" w:rsidP="00EA7F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избыточная масса тела или ожирение.</w:t>
      </w:r>
    </w:p>
    <w:p w14:paraId="140F162B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14:paraId="21D21C81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Порядок проведения диспансеризации определенных групп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взрослого населения в 2019 году</w:t>
      </w:r>
    </w:p>
    <w:p w14:paraId="149C5323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1) Диспансеризация проводится лицам старше 18 лет работающим,  неработающим гражданам; обучающимся в образовательных организациях по очной форме.</w:t>
      </w:r>
    </w:p>
    <w:p w14:paraId="4C2E2A20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2) Диспансеризация проводится 1 раз в 3 года в определенные возрастные периоды:</w:t>
      </w:r>
    </w:p>
    <w:p w14:paraId="2212E13F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Количество лет</w:t>
      </w:r>
    </w:p>
    <w:tbl>
      <w:tblPr>
        <w:tblW w:w="13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EA7F58" w:rsidRPr="00EA7F58" w14:paraId="46CFB6D3" w14:textId="77777777" w:rsidTr="00EA7F58">
        <w:tc>
          <w:tcPr>
            <w:tcW w:w="42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957FCA3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0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F83CF62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EB7B819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91E5439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B91F0F0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8D5060D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F55D28C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A7B3D0B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4E1B652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21C5423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3D48F5D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C8CDC04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2E1819B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03616C3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6140FA1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AA876B2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BDE5105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AD71C2A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96027BC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8E14525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5265ADB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B786929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5672F6D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36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29320DE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160CE4C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9D717CC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375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BB8ACF4" w14:textId="77777777" w:rsidR="00EA7F58" w:rsidRPr="00EA7F58" w:rsidRDefault="00EA7F58" w:rsidP="00EA7F58">
            <w:pPr>
              <w:spacing w:after="0" w:line="240" w:lineRule="auto"/>
              <w:rPr>
                <w:rFonts w:ascii="Helvetica" w:eastAsia="Times New Roman" w:hAnsi="Helvetica" w:cs="Helvetica"/>
                <w:color w:val="828282"/>
                <w:sz w:val="23"/>
                <w:szCs w:val="23"/>
                <w:lang w:eastAsia="ru-RU"/>
              </w:rPr>
            </w:pPr>
            <w:r w:rsidRPr="00EA7F58">
              <w:rPr>
                <w:rFonts w:ascii="Helvetica" w:eastAsia="Times New Roman" w:hAnsi="Helvetica" w:cs="Helvetica"/>
                <w:b/>
                <w:bCs/>
                <w:color w:val="828282"/>
                <w:sz w:val="23"/>
                <w:szCs w:val="23"/>
                <w:lang w:eastAsia="ru-RU"/>
              </w:rPr>
              <w:t>99</w:t>
            </w:r>
          </w:p>
        </w:tc>
      </w:tr>
    </w:tbl>
    <w:p w14:paraId="29A5A09C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3) Годом   прохождения   диспансеризации   считается   календарный   год,   в   котором   гражданин   достигает соответствующего возраста.</w:t>
      </w:r>
    </w:p>
    <w:p w14:paraId="520F3FFC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4) Диспансеризация инвалидов Великой Отечественной войны,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EA7F58">
        <w:rPr>
          <w:rFonts w:ascii="Helvetica" w:eastAsia="Times New Roman" w:hAnsi="Helvetica" w:cs="Helvetica"/>
          <w:color w:val="828282"/>
          <w:sz w:val="17"/>
          <w:szCs w:val="17"/>
          <w:vertAlign w:val="superscript"/>
          <w:lang w:eastAsia="ru-RU"/>
        </w:rPr>
        <w:t>4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, проходят диспансеризацию ежегодно вне зависимости от возраста.</w:t>
      </w:r>
    </w:p>
    <w:p w14:paraId="2E16930B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5) Гражданин проходит диспансеризацию в медицинской организации, в которой он получает первичную медико-санитарную помощь (по месту прикрепления).</w:t>
      </w:r>
    </w:p>
    <w:p w14:paraId="3313E770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6) Диспансеризация проводится при наличии информированного добровольного согласия гражданина или его законного представителя.</w:t>
      </w:r>
    </w:p>
    <w:p w14:paraId="1DA27062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7) 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порядке и по форме, которые утверждены Министерством здравоохранения Российской Федерации.</w:t>
      </w:r>
    </w:p>
    <w:p w14:paraId="7BBE1805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lastRenderedPageBreak/>
        <w:t> Диспансеризация проводится в два этапа.</w:t>
      </w:r>
    </w:p>
    <w:p w14:paraId="46AC6F67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Первый этап диспансеризации (скрининг)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:</w:t>
      </w:r>
    </w:p>
    <w:p w14:paraId="603A985C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— 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14:paraId="42F3E860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антропометрию (измерение роста стоя, массы тела, окружности талии), расчет индекса массы тела;</w:t>
      </w:r>
    </w:p>
    <w:p w14:paraId="22267462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 — измерение артериального давления;</w:t>
      </w:r>
    </w:p>
    <w:p w14:paraId="384B8E59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определение уровня общего холестерина в крови для граждан в возрасте до 85 лет;</w:t>
      </w:r>
    </w:p>
    <w:p w14:paraId="45A0AF65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 — определение уровня глюкозы в крови;</w:t>
      </w:r>
    </w:p>
    <w:p w14:paraId="40757EF9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определение суммарного сердечно-сосудистого риска (для граждан в возрасте до 63 лет);</w:t>
      </w:r>
    </w:p>
    <w:p w14:paraId="7694E2A8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электрокардиографию в покое (для мужчин в возрасте старше 35 лет, для женщин в возрасте 45 лет и старше);</w:t>
      </w:r>
    </w:p>
    <w:p w14:paraId="48C83CD1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осмотр фельдшера (акушерки), включая взятие мазка с шейки матки на цитологическое исследование (для женщин в возрасте от 30 до 60 лет);</w:t>
      </w:r>
    </w:p>
    <w:p w14:paraId="44D20C72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флюорографию легких;</w:t>
      </w:r>
    </w:p>
    <w:p w14:paraId="4934482E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маммографию (для женщин в возрасте 39 до 70 лет);</w:t>
      </w:r>
    </w:p>
    <w:p w14:paraId="75C1F396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исследование кала на скрытую кровь (для граждан в возрасте 49 до 73 лет);</w:t>
      </w:r>
    </w:p>
    <w:p w14:paraId="2CAAAA65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-определение уровня простатспецифического антигена в крови (для мужчин в возрасте 45 лет и 51 год);</w:t>
      </w:r>
    </w:p>
    <w:p w14:paraId="2A57A38F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измерение внутриглазного давления (для граждан в возрасте от 60 лет и старше)</w:t>
      </w:r>
    </w:p>
    <w:p w14:paraId="7F2A67A2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— прием (осмотр) врача-терапевта, включающий определение группы состояния здоровья, группы диспансерного наблюдения, проведение краткого профилактического консультирования.</w:t>
      </w:r>
    </w:p>
    <w:p w14:paraId="18D6A505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14:paraId="7D856B55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Где и когда можно пройти диспансеризацию</w:t>
      </w:r>
    </w:p>
    <w:p w14:paraId="027396C4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Граждане проходят диспансеризацию в медицинской организации по месту жительства или выбору гражданина, в которой они получают первичную медико-санитарную помощь.</w:t>
      </w:r>
    </w:p>
    <w:p w14:paraId="276B8C7C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14:paraId="63F93C20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Для оформления направления на обследования в рамках диспансеризации в БУЗ ВО «Череповецкая городская поликлиника №1» организован кабинет диспансеризации взрослого населения</w:t>
      </w:r>
    </w:p>
    <w:p w14:paraId="6B84889D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№ 524 (5 этаж). Часы работы с 8.30. до 18.00 (кроме субботы и воскресенья).</w:t>
      </w:r>
    </w:p>
    <w:p w14:paraId="5679EBF1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Сколько времени занимает прохождение диспансеризации</w:t>
      </w:r>
    </w:p>
    <w:p w14:paraId="1E5D4E9A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 xml:space="preserve"> 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1-3 дня 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lastRenderedPageBreak/>
        <w:t>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7C9D1972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14:paraId="31E630C3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Как пройти диспансеризацию работающему человеку</w:t>
      </w:r>
    </w:p>
    <w:p w14:paraId="66E9768A" w14:textId="77777777" w:rsidR="00EA7F58" w:rsidRPr="00EA7F58" w:rsidRDefault="00EA7F58" w:rsidP="00EA7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257573D6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Какая подготовка нужна для прохождения диспансеризации</w:t>
      </w:r>
    </w:p>
    <w:p w14:paraId="25E99B35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Для прохо</w:t>
      </w:r>
      <w:bookmarkStart w:id="0" w:name="_GoBack"/>
      <w:bookmarkEnd w:id="0"/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0DF3F827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нетребуется (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уточните применяемый метод исследования у своего участкового врача медсестры или в кабинете медицинской профилактики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)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6383B6F9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На емкости с мочой и калом необходимо разместить наклейку со своей фамилией и инициалами.</w:t>
      </w:r>
    </w:p>
    <w:p w14:paraId="4F0F613F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1C129238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14:paraId="0F802A24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14:paraId="42DD589B" w14:textId="77777777" w:rsidR="00EA7F58" w:rsidRPr="00EA7F58" w:rsidRDefault="00EA7F58" w:rsidP="00EA7F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Объем подготовки для прохождения второго этапа диспансеризации Вам объяснит участковый врач (фельдшер).</w:t>
      </w:r>
    </w:p>
    <w:p w14:paraId="409D0E9F" w14:textId="77777777" w:rsidR="00EA7F58" w:rsidRPr="00EA7F58" w:rsidRDefault="00EA7F58" w:rsidP="00EA7F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</w:pP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Регулярное прохождение диспансеризации позволит Вам в значительной степени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уменьшить вероятность развития наиболее опасных заболеваний, являющихся основной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причиной инвалидности и смертности населения нашей страны или выявить их на</w:t>
      </w:r>
      <w:r w:rsidRPr="00EA7F58">
        <w:rPr>
          <w:rFonts w:ascii="Helvetica" w:eastAsia="Times New Roman" w:hAnsi="Helvetica" w:cs="Helvetica"/>
          <w:color w:val="828282"/>
          <w:sz w:val="23"/>
          <w:szCs w:val="23"/>
          <w:lang w:eastAsia="ru-RU"/>
        </w:rPr>
        <w:t> </w:t>
      </w:r>
      <w:r w:rsidRPr="00EA7F58">
        <w:rPr>
          <w:rFonts w:ascii="Helvetica" w:eastAsia="Times New Roman" w:hAnsi="Helvetica" w:cs="Helvetica"/>
          <w:b/>
          <w:bCs/>
          <w:color w:val="828282"/>
          <w:sz w:val="23"/>
          <w:szCs w:val="23"/>
          <w:lang w:eastAsia="ru-RU"/>
        </w:rPr>
        <w:t>ранней стадии развития, когда их лечение наиболее эффективно.</w:t>
      </w:r>
    </w:p>
    <w:p w14:paraId="2ED7F364" w14:textId="77777777" w:rsidR="008F3087" w:rsidRDefault="008F3087"/>
    <w:sectPr w:rsidR="008F3087" w:rsidSect="00EA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E6C"/>
    <w:multiLevelType w:val="multilevel"/>
    <w:tmpl w:val="5FF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C0908"/>
    <w:multiLevelType w:val="multilevel"/>
    <w:tmpl w:val="688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15CA7"/>
    <w:multiLevelType w:val="multilevel"/>
    <w:tmpl w:val="67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6"/>
    <w:rsid w:val="008F3087"/>
    <w:rsid w:val="00A01856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AABE-0F54-4E85-9374-4912D9D8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0B46-93D9-405F-B976-3DEB4C0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2019-05-17T11:59:00Z</dcterms:created>
  <dcterms:modified xsi:type="dcterms:W3CDTF">2019-05-17T11:59:00Z</dcterms:modified>
</cp:coreProperties>
</file>