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2322" w14:textId="77777777" w:rsidR="007E0801" w:rsidRPr="007E0801" w:rsidRDefault="007E0801" w:rsidP="007E0801">
      <w:pPr>
        <w:shd w:val="clear" w:color="auto" w:fill="FFFFFF"/>
        <w:spacing w:after="135" w:line="240" w:lineRule="auto"/>
        <w:jc w:val="center"/>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Правила</w:t>
      </w:r>
    </w:p>
    <w:p w14:paraId="22C2A79F" w14:textId="77777777" w:rsidR="007E0801" w:rsidRPr="007E0801" w:rsidRDefault="007E0801" w:rsidP="007E0801">
      <w:pPr>
        <w:shd w:val="clear" w:color="auto" w:fill="FFFFFF"/>
        <w:spacing w:after="135" w:line="240" w:lineRule="auto"/>
        <w:jc w:val="center"/>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внутреннего распорядка ГБУЗ  ВО «ГКБСМП г. Владимира»</w:t>
      </w:r>
    </w:p>
    <w:p w14:paraId="20A53131" w14:textId="77777777" w:rsidR="007E0801" w:rsidRPr="007E0801" w:rsidRDefault="007E0801" w:rsidP="007E0801">
      <w:pPr>
        <w:numPr>
          <w:ilvl w:val="0"/>
          <w:numId w:val="1"/>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Общие положения</w:t>
      </w:r>
    </w:p>
    <w:p w14:paraId="7C5CE1A4"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1.1. Правила внутреннего распорядка (далее Правила) – это организационно-правовой документ, регламентирующий в соответствии с действующим законодательством в области здравоохранения, поведение пациента в ЛПУ, а также иные вопросы, возникающие между участниками правоотношений – пациентом (его представителем) и лечебным учреждением.</w:t>
      </w:r>
    </w:p>
    <w:p w14:paraId="12493D4D"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1.2. Внутренний распорядок определяется нормативными актами государственных органов, настоящими Правилами, приказами главного врача  ГБУЗ «ГКБСМП г. Владимира» и распоряжениями руководителей структурных подразделений, иными локальными нормативными актами.</w:t>
      </w:r>
    </w:p>
    <w:p w14:paraId="1EC17C08"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1.3. Настоящие Правила обязательны для персонала и пациентов, а также иных лиц, обратившихся в учреждение здравоохранения, разработаны в целях реализации предусмотренных законом прав пациента, создания наиболее благоприятных возможностей для получения пациентом квалифицированного и своевременного обследования и лечения.</w:t>
      </w:r>
    </w:p>
    <w:p w14:paraId="7FBFF633"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1.4. В помещениях медицинского учреждения запрещается:</w:t>
      </w:r>
    </w:p>
    <w:p w14:paraId="025504AF" w14:textId="77777777" w:rsidR="007E0801" w:rsidRPr="007E0801" w:rsidRDefault="007E0801" w:rsidP="007E0801">
      <w:pPr>
        <w:numPr>
          <w:ilvl w:val="0"/>
          <w:numId w:val="2"/>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ходить в верхней одежде;</w:t>
      </w:r>
    </w:p>
    <w:p w14:paraId="12A14E52" w14:textId="77777777" w:rsidR="007E0801" w:rsidRPr="007E0801" w:rsidRDefault="007E0801" w:rsidP="007E0801">
      <w:pPr>
        <w:numPr>
          <w:ilvl w:val="0"/>
          <w:numId w:val="2"/>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вести громкие разговоры, шуметь;</w:t>
      </w:r>
    </w:p>
    <w:p w14:paraId="514661BA" w14:textId="77777777" w:rsidR="007E0801" w:rsidRPr="007E0801" w:rsidRDefault="007E0801" w:rsidP="007E0801">
      <w:pPr>
        <w:numPr>
          <w:ilvl w:val="0"/>
          <w:numId w:val="2"/>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курить в зданиях и помещениях ЛПУ;</w:t>
      </w:r>
    </w:p>
    <w:p w14:paraId="1420076C" w14:textId="77777777" w:rsidR="007E0801" w:rsidRPr="007E0801" w:rsidRDefault="007E0801" w:rsidP="007E0801">
      <w:pPr>
        <w:numPr>
          <w:ilvl w:val="0"/>
          <w:numId w:val="2"/>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распивать спиртные напитки, употреблять наркотические и токсические средства;</w:t>
      </w:r>
    </w:p>
    <w:p w14:paraId="2BC96E76" w14:textId="77777777" w:rsidR="007E0801" w:rsidRPr="007E0801" w:rsidRDefault="007E0801" w:rsidP="007E0801">
      <w:pPr>
        <w:numPr>
          <w:ilvl w:val="0"/>
          <w:numId w:val="2"/>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появляться в состоянии алкогольного и наркотического опьянения (исключение – необходимость в экстренной и неотложной медицинской помощи);</w:t>
      </w:r>
    </w:p>
    <w:p w14:paraId="699F6F7E" w14:textId="77777777" w:rsidR="007E0801" w:rsidRPr="007E0801" w:rsidRDefault="007E0801" w:rsidP="007E0801">
      <w:pPr>
        <w:numPr>
          <w:ilvl w:val="0"/>
          <w:numId w:val="2"/>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пользоваться служебным телефоном.</w:t>
      </w:r>
    </w:p>
    <w:p w14:paraId="248531AE"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1.5. При обращении за медицинской помощью в ГБУЗ «ГКБСМП »</w:t>
      </w:r>
    </w:p>
    <w:p w14:paraId="24CFB22F"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   </w:t>
      </w:r>
      <w:r w:rsidRPr="007E0801">
        <w:rPr>
          <w:rFonts w:ascii="Arial" w:eastAsia="Times New Roman" w:hAnsi="Arial" w:cs="Arial"/>
          <w:b/>
          <w:bCs/>
          <w:color w:val="4C4C4C"/>
          <w:sz w:val="23"/>
          <w:szCs w:val="23"/>
          <w:lang w:eastAsia="ru-RU"/>
        </w:rPr>
        <w:t>пациент обязан соблюдать:</w:t>
      </w:r>
    </w:p>
    <w:p w14:paraId="4EF383F9" w14:textId="77777777" w:rsidR="007E0801" w:rsidRPr="007E0801" w:rsidRDefault="007E0801" w:rsidP="007E0801">
      <w:pPr>
        <w:numPr>
          <w:ilvl w:val="0"/>
          <w:numId w:val="3"/>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режим работы медицинского учреждения;</w:t>
      </w:r>
    </w:p>
    <w:p w14:paraId="6F1ACB8F" w14:textId="77777777" w:rsidR="007E0801" w:rsidRPr="007E0801" w:rsidRDefault="007E0801" w:rsidP="007E0801">
      <w:pPr>
        <w:numPr>
          <w:ilvl w:val="0"/>
          <w:numId w:val="3"/>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правила поведения в общественных местах;</w:t>
      </w:r>
    </w:p>
    <w:p w14:paraId="72002090" w14:textId="77777777" w:rsidR="007E0801" w:rsidRPr="007E0801" w:rsidRDefault="007E0801" w:rsidP="007E0801">
      <w:pPr>
        <w:numPr>
          <w:ilvl w:val="0"/>
          <w:numId w:val="3"/>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требования пожарной безопасности;</w:t>
      </w:r>
    </w:p>
    <w:p w14:paraId="09EE18A5" w14:textId="77777777" w:rsidR="007E0801" w:rsidRPr="007E0801" w:rsidRDefault="007E0801" w:rsidP="007E0801">
      <w:pPr>
        <w:numPr>
          <w:ilvl w:val="0"/>
          <w:numId w:val="3"/>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санитарно-противоэпидемиологический режим;</w:t>
      </w:r>
    </w:p>
    <w:p w14:paraId="0E342DD0" w14:textId="77777777" w:rsidR="007E0801" w:rsidRPr="007E0801" w:rsidRDefault="007E0801" w:rsidP="007E0801">
      <w:pPr>
        <w:numPr>
          <w:ilvl w:val="0"/>
          <w:numId w:val="3"/>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установленный в учреждении регламент работы персонала;</w:t>
      </w:r>
    </w:p>
    <w:p w14:paraId="02CE3D10" w14:textId="77777777" w:rsidR="007E0801" w:rsidRPr="007E0801" w:rsidRDefault="007E0801" w:rsidP="007E0801">
      <w:pPr>
        <w:numPr>
          <w:ilvl w:val="0"/>
          <w:numId w:val="3"/>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выполнять предписания лечащего врача;</w:t>
      </w:r>
    </w:p>
    <w:p w14:paraId="3D0940A4" w14:textId="77777777" w:rsidR="007E0801" w:rsidRPr="007E0801" w:rsidRDefault="007E0801" w:rsidP="007E0801">
      <w:pPr>
        <w:numPr>
          <w:ilvl w:val="0"/>
          <w:numId w:val="3"/>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соблюдать рекомендуемую врачом диету;</w:t>
      </w:r>
    </w:p>
    <w:p w14:paraId="2701A567" w14:textId="77777777" w:rsidR="007E0801" w:rsidRPr="007E0801" w:rsidRDefault="007E0801" w:rsidP="007E0801">
      <w:pPr>
        <w:numPr>
          <w:ilvl w:val="0"/>
          <w:numId w:val="3"/>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сотрудничать с лечащим врачом на всех этапах оказания медицинской помощи;</w:t>
      </w:r>
    </w:p>
    <w:p w14:paraId="05333863" w14:textId="77777777" w:rsidR="007E0801" w:rsidRPr="007E0801" w:rsidRDefault="007E0801" w:rsidP="007E0801">
      <w:pPr>
        <w:numPr>
          <w:ilvl w:val="0"/>
          <w:numId w:val="3"/>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lastRenderedPageBreak/>
        <w:t>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w:t>
      </w:r>
    </w:p>
    <w:p w14:paraId="1906EAE2" w14:textId="77777777" w:rsidR="007E0801" w:rsidRPr="007E0801" w:rsidRDefault="007E0801" w:rsidP="007E0801">
      <w:pPr>
        <w:numPr>
          <w:ilvl w:val="0"/>
          <w:numId w:val="3"/>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оформлять отказ от медицинского вмешательства или о его прекращении; уважительно относиться к медицинскому персоналу, доброжелательно и вежливо – к другим пациентам;</w:t>
      </w:r>
    </w:p>
    <w:p w14:paraId="396DAD6E" w14:textId="77777777" w:rsidR="007E0801" w:rsidRPr="007E0801" w:rsidRDefault="007E0801" w:rsidP="007E0801">
      <w:pPr>
        <w:numPr>
          <w:ilvl w:val="0"/>
          <w:numId w:val="3"/>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бережно относиться к имуществу ЛПУ;</w:t>
      </w:r>
    </w:p>
    <w:p w14:paraId="3FA319D2" w14:textId="77777777" w:rsidR="007E0801" w:rsidRPr="007E0801" w:rsidRDefault="007E0801" w:rsidP="007E0801">
      <w:pPr>
        <w:numPr>
          <w:ilvl w:val="0"/>
          <w:numId w:val="3"/>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при обнаружении источников пожара, иных угроз немедленно сообщить об этом дежурному персоналу.</w:t>
      </w:r>
    </w:p>
    <w:p w14:paraId="6F22645A"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1.6. В порядке, предусмотренном действующим законодательством, застрахованным пациентам на случай временной нетрудоспособности выдается листок нетрудоспособности. Другим категориям граждан выдаются надлежаще оформленные справки установленной формы.</w:t>
      </w:r>
    </w:p>
    <w:p w14:paraId="1570D373" w14:textId="77777777" w:rsidR="007E0801" w:rsidRPr="007E0801" w:rsidRDefault="007E0801" w:rsidP="007E0801">
      <w:pPr>
        <w:numPr>
          <w:ilvl w:val="0"/>
          <w:numId w:val="4"/>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особенности внутреннего распорядка при лечении (обследовании) в условиях стационара</w:t>
      </w:r>
    </w:p>
    <w:p w14:paraId="246C94E8"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2.1. В стационар ГБУЗ «ГКБСМП г. Владимира» госпитализируются пациенты, нуждающиеся в квалифицированном обследовании и стационарном лечении, по направлению врачей амбулаторно-поликлинических учреждений, скорой и неотложной медицинской помощи, а также больные без направления организаций здравоохранения – по жизненным показаниям.</w:t>
      </w:r>
    </w:p>
    <w:p w14:paraId="74994F9C"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2.2. Прием пациентов, поступающих в плановом и в экстренном порядке, осуществляется в приемном отделении.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заводят соответствующую медицинскую документацию, их вещи принимают на хранение в гардероб. Персонал сопровождает пациента в соответствующее отделение.</w:t>
      </w:r>
    </w:p>
    <w:p w14:paraId="389010E1"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2.3.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w:t>
      </w:r>
    </w:p>
    <w:p w14:paraId="09E44F4C"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2.4. При стационарном лечении пациент может пользоваться личным бельем, одеждой и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санитарно-эпидемиологическому режиму. Посещение пациентов, находящихся на строгом постельном режиме, допускается при наличии у них сменной обуви, халата, а также пропуска, оформленного лечащим (дежурным) врачом. Ассортимент продуктовых передач должен соответствовать назначенной диете.</w:t>
      </w:r>
    </w:p>
    <w:p w14:paraId="16C2DBFF"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2.5. При лечении (обследовании) в условиях стационара пациент обязан соблюдать лечебно-охранительный режим, предписанный лечащим врачом; своевременно ставить в известность дежурный медперсонал об ухудшении состояния своего здоровья.</w:t>
      </w:r>
    </w:p>
    <w:p w14:paraId="4C7E80C1"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lastRenderedPageBreak/>
        <w:t>2.6. Самовольный уход пациента из стационара расценивается как отказ от медицинской помощи с соответствующими последствиями, за которые ГБУЗ «ГКБСМП г. Владимира»  ответственности не несет.</w:t>
      </w:r>
    </w:p>
    <w:p w14:paraId="2C1E5204"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2.7. Выписка пациентов производится лечащим врачом по согласованию с заведующим отделения стационара.</w:t>
      </w:r>
    </w:p>
    <w:p w14:paraId="223D3E7E" w14:textId="77777777" w:rsidR="007E0801" w:rsidRPr="007E0801" w:rsidRDefault="007E0801" w:rsidP="007E0801">
      <w:pPr>
        <w:numPr>
          <w:ilvl w:val="0"/>
          <w:numId w:val="5"/>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Ответственность: Нарушение Правил внутреннего распорядка лечебно-профилактического учреждения, лечебно-охранительного, санитарно-противоэпидемического режимов и санитарно-гигиенических норм влечет ответственность, установленную действующим законодательством.</w:t>
      </w:r>
    </w:p>
    <w:p w14:paraId="229335DA"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Администрация ГБУЗ «ГКБСМП г. Владимира»</w:t>
      </w:r>
    </w:p>
    <w:p w14:paraId="0485AA04"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 </w:t>
      </w:r>
    </w:p>
    <w:p w14:paraId="16D80950"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Распорядок дня</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26"/>
        <w:gridCol w:w="7829"/>
      </w:tblGrid>
      <w:tr w:rsidR="007E0801" w:rsidRPr="007E0801" w14:paraId="12DDF732" w14:textId="77777777" w:rsidTr="007E0801">
        <w:tc>
          <w:tcPr>
            <w:tcW w:w="0" w:type="auto"/>
            <w:shd w:val="clear" w:color="auto" w:fill="FFFFFF"/>
            <w:tcMar>
              <w:top w:w="0" w:type="dxa"/>
              <w:left w:w="0" w:type="dxa"/>
              <w:bottom w:w="0" w:type="dxa"/>
              <w:right w:w="0" w:type="dxa"/>
            </w:tcMar>
            <w:vAlign w:val="center"/>
            <w:hideMark/>
          </w:tcPr>
          <w:p w14:paraId="78E9FBD4"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6.00</w:t>
            </w:r>
          </w:p>
        </w:tc>
        <w:tc>
          <w:tcPr>
            <w:tcW w:w="0" w:type="auto"/>
            <w:shd w:val="clear" w:color="auto" w:fill="FFFFFF"/>
            <w:tcMar>
              <w:top w:w="0" w:type="dxa"/>
              <w:left w:w="0" w:type="dxa"/>
              <w:bottom w:w="0" w:type="dxa"/>
              <w:right w:w="0" w:type="dxa"/>
            </w:tcMar>
            <w:vAlign w:val="center"/>
            <w:hideMark/>
          </w:tcPr>
          <w:p w14:paraId="436EF5F1"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Подъем</w:t>
            </w:r>
          </w:p>
        </w:tc>
      </w:tr>
      <w:tr w:rsidR="007E0801" w:rsidRPr="007E0801" w14:paraId="5438324F" w14:textId="77777777" w:rsidTr="007E0801">
        <w:tc>
          <w:tcPr>
            <w:tcW w:w="0" w:type="auto"/>
            <w:shd w:val="clear" w:color="auto" w:fill="FFFFFF"/>
            <w:tcMar>
              <w:top w:w="0" w:type="dxa"/>
              <w:left w:w="0" w:type="dxa"/>
              <w:bottom w:w="0" w:type="dxa"/>
              <w:right w:w="0" w:type="dxa"/>
            </w:tcMar>
            <w:vAlign w:val="center"/>
            <w:hideMark/>
          </w:tcPr>
          <w:p w14:paraId="6860E811"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6.15-7.15</w:t>
            </w:r>
          </w:p>
        </w:tc>
        <w:tc>
          <w:tcPr>
            <w:tcW w:w="0" w:type="auto"/>
            <w:shd w:val="clear" w:color="auto" w:fill="FFFFFF"/>
            <w:tcMar>
              <w:top w:w="0" w:type="dxa"/>
              <w:left w:w="0" w:type="dxa"/>
              <w:bottom w:w="0" w:type="dxa"/>
              <w:right w:w="0" w:type="dxa"/>
            </w:tcMar>
            <w:vAlign w:val="center"/>
            <w:hideMark/>
          </w:tcPr>
          <w:p w14:paraId="68B3C923"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 Утренние процедуры, измерение температуры</w:t>
            </w:r>
          </w:p>
        </w:tc>
      </w:tr>
      <w:tr w:rsidR="007E0801" w:rsidRPr="007E0801" w14:paraId="67F9878A" w14:textId="77777777" w:rsidTr="007E0801">
        <w:tc>
          <w:tcPr>
            <w:tcW w:w="0" w:type="auto"/>
            <w:shd w:val="clear" w:color="auto" w:fill="FFFFFF"/>
            <w:tcMar>
              <w:top w:w="0" w:type="dxa"/>
              <w:left w:w="0" w:type="dxa"/>
              <w:bottom w:w="0" w:type="dxa"/>
              <w:right w:w="0" w:type="dxa"/>
            </w:tcMar>
            <w:vAlign w:val="center"/>
            <w:hideMark/>
          </w:tcPr>
          <w:p w14:paraId="0AEEDE70"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7.15-8.00</w:t>
            </w:r>
          </w:p>
        </w:tc>
        <w:tc>
          <w:tcPr>
            <w:tcW w:w="0" w:type="auto"/>
            <w:shd w:val="clear" w:color="auto" w:fill="FFFFFF"/>
            <w:tcMar>
              <w:top w:w="0" w:type="dxa"/>
              <w:left w:w="0" w:type="dxa"/>
              <w:bottom w:w="0" w:type="dxa"/>
              <w:right w:w="0" w:type="dxa"/>
            </w:tcMar>
            <w:vAlign w:val="center"/>
            <w:hideMark/>
          </w:tcPr>
          <w:p w14:paraId="08D82B15"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Утренний туалет. Прием лекарств</w:t>
            </w:r>
          </w:p>
        </w:tc>
      </w:tr>
      <w:tr w:rsidR="007E0801" w:rsidRPr="007E0801" w14:paraId="2D8B35F9" w14:textId="77777777" w:rsidTr="007E0801">
        <w:tc>
          <w:tcPr>
            <w:tcW w:w="0" w:type="auto"/>
            <w:shd w:val="clear" w:color="auto" w:fill="FFFFFF"/>
            <w:tcMar>
              <w:top w:w="0" w:type="dxa"/>
              <w:left w:w="0" w:type="dxa"/>
              <w:bottom w:w="0" w:type="dxa"/>
              <w:right w:w="0" w:type="dxa"/>
            </w:tcMar>
            <w:vAlign w:val="center"/>
            <w:hideMark/>
          </w:tcPr>
          <w:p w14:paraId="6AD19AD6"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8.00-9.00</w:t>
            </w:r>
          </w:p>
        </w:tc>
        <w:tc>
          <w:tcPr>
            <w:tcW w:w="0" w:type="auto"/>
            <w:shd w:val="clear" w:color="auto" w:fill="FFFFFF"/>
            <w:tcMar>
              <w:top w:w="0" w:type="dxa"/>
              <w:left w:w="0" w:type="dxa"/>
              <w:bottom w:w="0" w:type="dxa"/>
              <w:right w:w="0" w:type="dxa"/>
            </w:tcMar>
            <w:vAlign w:val="center"/>
            <w:hideMark/>
          </w:tcPr>
          <w:p w14:paraId="062DFE8E"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Завтрак</w:t>
            </w:r>
          </w:p>
        </w:tc>
      </w:tr>
      <w:tr w:rsidR="007E0801" w:rsidRPr="007E0801" w14:paraId="7CCBA2E6" w14:textId="77777777" w:rsidTr="007E0801">
        <w:tc>
          <w:tcPr>
            <w:tcW w:w="0" w:type="auto"/>
            <w:shd w:val="clear" w:color="auto" w:fill="FFFFFF"/>
            <w:tcMar>
              <w:top w:w="0" w:type="dxa"/>
              <w:left w:w="0" w:type="dxa"/>
              <w:bottom w:w="0" w:type="dxa"/>
              <w:right w:w="0" w:type="dxa"/>
            </w:tcMar>
            <w:vAlign w:val="center"/>
            <w:hideMark/>
          </w:tcPr>
          <w:p w14:paraId="50A267A0"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9.00-11.00</w:t>
            </w:r>
          </w:p>
        </w:tc>
        <w:tc>
          <w:tcPr>
            <w:tcW w:w="0" w:type="auto"/>
            <w:shd w:val="clear" w:color="auto" w:fill="FFFFFF"/>
            <w:tcMar>
              <w:top w:w="0" w:type="dxa"/>
              <w:left w:w="0" w:type="dxa"/>
              <w:bottom w:w="0" w:type="dxa"/>
              <w:right w:w="0" w:type="dxa"/>
            </w:tcMar>
            <w:vAlign w:val="center"/>
            <w:hideMark/>
          </w:tcPr>
          <w:p w14:paraId="016E3A9F"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Утренний  обход врача</w:t>
            </w:r>
          </w:p>
        </w:tc>
      </w:tr>
      <w:tr w:rsidR="007E0801" w:rsidRPr="007E0801" w14:paraId="2A57D7E8" w14:textId="77777777" w:rsidTr="007E0801">
        <w:tc>
          <w:tcPr>
            <w:tcW w:w="0" w:type="auto"/>
            <w:shd w:val="clear" w:color="auto" w:fill="FFFFFF"/>
            <w:tcMar>
              <w:top w:w="0" w:type="dxa"/>
              <w:left w:w="0" w:type="dxa"/>
              <w:bottom w:w="0" w:type="dxa"/>
              <w:right w:w="0" w:type="dxa"/>
            </w:tcMar>
            <w:vAlign w:val="center"/>
            <w:hideMark/>
          </w:tcPr>
          <w:p w14:paraId="2B355A27"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11.00-13.00</w:t>
            </w:r>
          </w:p>
        </w:tc>
        <w:tc>
          <w:tcPr>
            <w:tcW w:w="0" w:type="auto"/>
            <w:shd w:val="clear" w:color="auto" w:fill="FFFFFF"/>
            <w:tcMar>
              <w:top w:w="0" w:type="dxa"/>
              <w:left w:w="0" w:type="dxa"/>
              <w:bottom w:w="0" w:type="dxa"/>
              <w:right w:w="0" w:type="dxa"/>
            </w:tcMar>
            <w:vAlign w:val="center"/>
            <w:hideMark/>
          </w:tcPr>
          <w:p w14:paraId="38D04E47"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Выполнение врачебных назначений. Дневные процедуры</w:t>
            </w:r>
          </w:p>
        </w:tc>
      </w:tr>
      <w:tr w:rsidR="007E0801" w:rsidRPr="007E0801" w14:paraId="09BEC953" w14:textId="77777777" w:rsidTr="007E0801">
        <w:tc>
          <w:tcPr>
            <w:tcW w:w="0" w:type="auto"/>
            <w:shd w:val="clear" w:color="auto" w:fill="FFFFFF"/>
            <w:tcMar>
              <w:top w:w="0" w:type="dxa"/>
              <w:left w:w="0" w:type="dxa"/>
              <w:bottom w:w="0" w:type="dxa"/>
              <w:right w:w="0" w:type="dxa"/>
            </w:tcMar>
            <w:vAlign w:val="center"/>
            <w:hideMark/>
          </w:tcPr>
          <w:p w14:paraId="07029828"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13.00-14.00</w:t>
            </w:r>
          </w:p>
        </w:tc>
        <w:tc>
          <w:tcPr>
            <w:tcW w:w="0" w:type="auto"/>
            <w:shd w:val="clear" w:color="auto" w:fill="FFFFFF"/>
            <w:tcMar>
              <w:top w:w="0" w:type="dxa"/>
              <w:left w:w="0" w:type="dxa"/>
              <w:bottom w:w="0" w:type="dxa"/>
              <w:right w:w="0" w:type="dxa"/>
            </w:tcMar>
            <w:vAlign w:val="center"/>
            <w:hideMark/>
          </w:tcPr>
          <w:p w14:paraId="0993E4D7"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Обед</w:t>
            </w:r>
          </w:p>
        </w:tc>
      </w:tr>
      <w:tr w:rsidR="007E0801" w:rsidRPr="007E0801" w14:paraId="1D231BF3" w14:textId="77777777" w:rsidTr="007E0801">
        <w:tc>
          <w:tcPr>
            <w:tcW w:w="0" w:type="auto"/>
            <w:shd w:val="clear" w:color="auto" w:fill="FFFFFF"/>
            <w:tcMar>
              <w:top w:w="0" w:type="dxa"/>
              <w:left w:w="0" w:type="dxa"/>
              <w:bottom w:w="0" w:type="dxa"/>
              <w:right w:w="0" w:type="dxa"/>
            </w:tcMar>
            <w:vAlign w:val="center"/>
            <w:hideMark/>
          </w:tcPr>
          <w:p w14:paraId="773E37FC"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14.00-16.00</w:t>
            </w:r>
          </w:p>
        </w:tc>
        <w:tc>
          <w:tcPr>
            <w:tcW w:w="0" w:type="auto"/>
            <w:shd w:val="clear" w:color="auto" w:fill="FFFFFF"/>
            <w:tcMar>
              <w:top w:w="0" w:type="dxa"/>
              <w:left w:w="0" w:type="dxa"/>
              <w:bottom w:w="0" w:type="dxa"/>
              <w:right w:w="0" w:type="dxa"/>
            </w:tcMar>
            <w:vAlign w:val="center"/>
            <w:hideMark/>
          </w:tcPr>
          <w:p w14:paraId="28F6BFA6"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Тихий час</w:t>
            </w:r>
          </w:p>
        </w:tc>
      </w:tr>
      <w:tr w:rsidR="007E0801" w:rsidRPr="007E0801" w14:paraId="635BB214" w14:textId="77777777" w:rsidTr="007E0801">
        <w:tc>
          <w:tcPr>
            <w:tcW w:w="0" w:type="auto"/>
            <w:shd w:val="clear" w:color="auto" w:fill="FFFFFF"/>
            <w:tcMar>
              <w:top w:w="0" w:type="dxa"/>
              <w:left w:w="0" w:type="dxa"/>
              <w:bottom w:w="0" w:type="dxa"/>
              <w:right w:w="0" w:type="dxa"/>
            </w:tcMar>
            <w:vAlign w:val="center"/>
            <w:hideMark/>
          </w:tcPr>
          <w:p w14:paraId="66F3E82E"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16.00-19.00</w:t>
            </w:r>
          </w:p>
        </w:tc>
        <w:tc>
          <w:tcPr>
            <w:tcW w:w="0" w:type="auto"/>
            <w:shd w:val="clear" w:color="auto" w:fill="FFFFFF"/>
            <w:tcMar>
              <w:top w:w="0" w:type="dxa"/>
              <w:left w:w="0" w:type="dxa"/>
              <w:bottom w:w="0" w:type="dxa"/>
              <w:right w:w="0" w:type="dxa"/>
            </w:tcMar>
            <w:vAlign w:val="center"/>
            <w:hideMark/>
          </w:tcPr>
          <w:p w14:paraId="361F21AD"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Посещение пациентов родственниками</w:t>
            </w:r>
          </w:p>
        </w:tc>
      </w:tr>
      <w:tr w:rsidR="007E0801" w:rsidRPr="007E0801" w14:paraId="7ADBEE62" w14:textId="77777777" w:rsidTr="007E0801">
        <w:tc>
          <w:tcPr>
            <w:tcW w:w="0" w:type="auto"/>
            <w:shd w:val="clear" w:color="auto" w:fill="FFFFFF"/>
            <w:tcMar>
              <w:top w:w="0" w:type="dxa"/>
              <w:left w:w="0" w:type="dxa"/>
              <w:bottom w:w="0" w:type="dxa"/>
              <w:right w:w="0" w:type="dxa"/>
            </w:tcMar>
            <w:vAlign w:val="center"/>
            <w:hideMark/>
          </w:tcPr>
          <w:p w14:paraId="4FCB8700"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17.00-18.00</w:t>
            </w:r>
          </w:p>
        </w:tc>
        <w:tc>
          <w:tcPr>
            <w:tcW w:w="0" w:type="auto"/>
            <w:shd w:val="clear" w:color="auto" w:fill="FFFFFF"/>
            <w:tcMar>
              <w:top w:w="0" w:type="dxa"/>
              <w:left w:w="0" w:type="dxa"/>
              <w:bottom w:w="0" w:type="dxa"/>
              <w:right w:w="0" w:type="dxa"/>
            </w:tcMar>
            <w:vAlign w:val="center"/>
            <w:hideMark/>
          </w:tcPr>
          <w:p w14:paraId="4E06EDC1"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Ужин</w:t>
            </w:r>
          </w:p>
        </w:tc>
      </w:tr>
      <w:tr w:rsidR="007E0801" w:rsidRPr="007E0801" w14:paraId="5D2BC022" w14:textId="77777777" w:rsidTr="007E0801">
        <w:tc>
          <w:tcPr>
            <w:tcW w:w="0" w:type="auto"/>
            <w:shd w:val="clear" w:color="auto" w:fill="FFFFFF"/>
            <w:tcMar>
              <w:top w:w="0" w:type="dxa"/>
              <w:left w:w="0" w:type="dxa"/>
              <w:bottom w:w="0" w:type="dxa"/>
              <w:right w:w="0" w:type="dxa"/>
            </w:tcMar>
            <w:vAlign w:val="center"/>
            <w:hideMark/>
          </w:tcPr>
          <w:p w14:paraId="62552DAB"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19.00-21.00</w:t>
            </w:r>
          </w:p>
        </w:tc>
        <w:tc>
          <w:tcPr>
            <w:tcW w:w="0" w:type="auto"/>
            <w:shd w:val="clear" w:color="auto" w:fill="FFFFFF"/>
            <w:tcMar>
              <w:top w:w="0" w:type="dxa"/>
              <w:left w:w="0" w:type="dxa"/>
              <w:bottom w:w="0" w:type="dxa"/>
              <w:right w:w="0" w:type="dxa"/>
            </w:tcMar>
            <w:vAlign w:val="center"/>
            <w:hideMark/>
          </w:tcPr>
          <w:p w14:paraId="78C5F3ED"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Выполнение врачебных назначений. Вечерние процедуры</w:t>
            </w:r>
          </w:p>
        </w:tc>
      </w:tr>
      <w:tr w:rsidR="007E0801" w:rsidRPr="007E0801" w14:paraId="7C7581D2" w14:textId="77777777" w:rsidTr="007E0801">
        <w:tc>
          <w:tcPr>
            <w:tcW w:w="0" w:type="auto"/>
            <w:shd w:val="clear" w:color="auto" w:fill="FFFFFF"/>
            <w:tcMar>
              <w:top w:w="0" w:type="dxa"/>
              <w:left w:w="0" w:type="dxa"/>
              <w:bottom w:w="0" w:type="dxa"/>
              <w:right w:w="0" w:type="dxa"/>
            </w:tcMar>
            <w:vAlign w:val="center"/>
            <w:hideMark/>
          </w:tcPr>
          <w:p w14:paraId="7276CE10"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21.00-22.00</w:t>
            </w:r>
          </w:p>
        </w:tc>
        <w:tc>
          <w:tcPr>
            <w:tcW w:w="0" w:type="auto"/>
            <w:shd w:val="clear" w:color="auto" w:fill="FFFFFF"/>
            <w:tcMar>
              <w:top w:w="0" w:type="dxa"/>
              <w:left w:w="0" w:type="dxa"/>
              <w:bottom w:w="0" w:type="dxa"/>
              <w:right w:w="0" w:type="dxa"/>
            </w:tcMar>
            <w:vAlign w:val="center"/>
            <w:hideMark/>
          </w:tcPr>
          <w:p w14:paraId="52CC235D"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Вечерний обход врача</w:t>
            </w:r>
          </w:p>
        </w:tc>
      </w:tr>
      <w:tr w:rsidR="007E0801" w:rsidRPr="007E0801" w14:paraId="49A081B6" w14:textId="77777777" w:rsidTr="007E0801">
        <w:tc>
          <w:tcPr>
            <w:tcW w:w="0" w:type="auto"/>
            <w:shd w:val="clear" w:color="auto" w:fill="FFFFFF"/>
            <w:tcMar>
              <w:top w:w="0" w:type="dxa"/>
              <w:left w:w="0" w:type="dxa"/>
              <w:bottom w:w="0" w:type="dxa"/>
              <w:right w:w="0" w:type="dxa"/>
            </w:tcMar>
            <w:vAlign w:val="center"/>
            <w:hideMark/>
          </w:tcPr>
          <w:p w14:paraId="430249BA"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22.00</w:t>
            </w:r>
          </w:p>
        </w:tc>
        <w:tc>
          <w:tcPr>
            <w:tcW w:w="0" w:type="auto"/>
            <w:shd w:val="clear" w:color="auto" w:fill="FFFFFF"/>
            <w:tcMar>
              <w:top w:w="0" w:type="dxa"/>
              <w:left w:w="0" w:type="dxa"/>
              <w:bottom w:w="0" w:type="dxa"/>
              <w:right w:w="0" w:type="dxa"/>
            </w:tcMar>
            <w:vAlign w:val="center"/>
            <w:hideMark/>
          </w:tcPr>
          <w:p w14:paraId="49D348E6" w14:textId="77777777" w:rsidR="007E0801" w:rsidRPr="007E0801" w:rsidRDefault="007E0801" w:rsidP="007E0801">
            <w:pPr>
              <w:spacing w:after="135" w:line="240" w:lineRule="auto"/>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Отход ко сну</w:t>
            </w:r>
          </w:p>
        </w:tc>
      </w:tr>
    </w:tbl>
    <w:p w14:paraId="2D9CFB02"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 </w:t>
      </w:r>
    </w:p>
    <w:p w14:paraId="7A565809"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Свидания с больными</w:t>
      </w:r>
    </w:p>
    <w:p w14:paraId="5D7C4914" w14:textId="77777777" w:rsidR="007E0801" w:rsidRPr="007E0801" w:rsidRDefault="007E0801" w:rsidP="007E0801">
      <w:pPr>
        <w:numPr>
          <w:ilvl w:val="0"/>
          <w:numId w:val="6"/>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ежедневно с 16 до 19 часов.</w:t>
      </w:r>
    </w:p>
    <w:p w14:paraId="040C6F31"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b/>
          <w:bCs/>
          <w:i/>
          <w:iCs/>
          <w:color w:val="4C4C4C"/>
          <w:sz w:val="23"/>
          <w:szCs w:val="23"/>
          <w:lang w:eastAsia="ru-RU"/>
        </w:rPr>
        <w:t>Правила посещения больных:</w:t>
      </w:r>
    </w:p>
    <w:p w14:paraId="6C1265FE" w14:textId="77777777" w:rsidR="007E0801" w:rsidRPr="007E0801" w:rsidRDefault="007E0801" w:rsidP="007E0801">
      <w:pPr>
        <w:numPr>
          <w:ilvl w:val="0"/>
          <w:numId w:val="7"/>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в день к больному могут пройти два посетителя, а одновременно один. Срок пребывания у больного до 30 мин.;</w:t>
      </w:r>
    </w:p>
    <w:p w14:paraId="18DFAE26" w14:textId="77777777" w:rsidR="007E0801" w:rsidRPr="007E0801" w:rsidRDefault="007E0801" w:rsidP="007E0801">
      <w:pPr>
        <w:numPr>
          <w:ilvl w:val="0"/>
          <w:numId w:val="7"/>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не допускаются посетители, находящиеся в состоянии алкогольного опьянения или страдающие простудными заболеваниями;</w:t>
      </w:r>
    </w:p>
    <w:p w14:paraId="5828986F" w14:textId="77777777" w:rsidR="007E0801" w:rsidRPr="007E0801" w:rsidRDefault="007E0801" w:rsidP="007E0801">
      <w:pPr>
        <w:numPr>
          <w:ilvl w:val="0"/>
          <w:numId w:val="7"/>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свидания осуществляются в холлах и коридорах больницы;</w:t>
      </w:r>
    </w:p>
    <w:p w14:paraId="286CAFBF" w14:textId="77777777" w:rsidR="007E0801" w:rsidRPr="007E0801" w:rsidRDefault="007E0801" w:rsidP="007E0801">
      <w:pPr>
        <w:numPr>
          <w:ilvl w:val="0"/>
          <w:numId w:val="7"/>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посещение, уход за постельными больными осуществляется по пропускам, выписываемым заведующим отделением;</w:t>
      </w:r>
    </w:p>
    <w:p w14:paraId="6C9EE88F" w14:textId="77777777" w:rsidR="007E0801" w:rsidRPr="007E0801" w:rsidRDefault="007E0801" w:rsidP="007E0801">
      <w:pPr>
        <w:numPr>
          <w:ilvl w:val="0"/>
          <w:numId w:val="7"/>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lastRenderedPageBreak/>
        <w:t>нельзя передавать запрещенные и скоропортящиеся продукты;</w:t>
      </w:r>
    </w:p>
    <w:p w14:paraId="274C9C4E" w14:textId="77777777" w:rsidR="007E0801" w:rsidRPr="007E0801" w:rsidRDefault="007E0801" w:rsidP="007E0801">
      <w:pPr>
        <w:numPr>
          <w:ilvl w:val="0"/>
          <w:numId w:val="7"/>
        </w:numPr>
        <w:shd w:val="clear" w:color="auto" w:fill="FFFFFF"/>
        <w:spacing w:before="100" w:beforeAutospacing="1" w:after="100" w:afterAutospacing="1" w:line="360" w:lineRule="atLeast"/>
        <w:ind w:left="375"/>
        <w:rPr>
          <w:rFonts w:ascii="Arial" w:eastAsia="Times New Roman" w:hAnsi="Arial" w:cs="Arial"/>
          <w:color w:val="4C4C4C"/>
          <w:sz w:val="23"/>
          <w:szCs w:val="23"/>
          <w:lang w:eastAsia="ru-RU"/>
        </w:rPr>
      </w:pPr>
      <w:r w:rsidRPr="007E0801">
        <w:rPr>
          <w:rFonts w:ascii="Arial" w:eastAsia="Times New Roman" w:hAnsi="Arial" w:cs="Arial"/>
          <w:color w:val="4C4C4C"/>
          <w:sz w:val="23"/>
          <w:szCs w:val="23"/>
          <w:lang w:eastAsia="ru-RU"/>
        </w:rPr>
        <w:t>верхнюю одежду посетители и ухаживающие сдают в гардероб и переобуваются в сменную обувь (бахилы);</w:t>
      </w:r>
    </w:p>
    <w:p w14:paraId="4115149B" w14:textId="77777777" w:rsidR="007E0801" w:rsidRPr="007E0801" w:rsidRDefault="007E0801" w:rsidP="007E0801">
      <w:pPr>
        <w:shd w:val="clear" w:color="auto" w:fill="FFFFFF"/>
        <w:spacing w:after="135" w:line="240" w:lineRule="auto"/>
        <w:rPr>
          <w:rFonts w:ascii="Arial" w:eastAsia="Times New Roman" w:hAnsi="Arial" w:cs="Arial"/>
          <w:color w:val="4C4C4C"/>
          <w:sz w:val="23"/>
          <w:szCs w:val="23"/>
          <w:lang w:eastAsia="ru-RU"/>
        </w:rPr>
      </w:pPr>
      <w:r w:rsidRPr="007E0801">
        <w:rPr>
          <w:rFonts w:ascii="Arial" w:eastAsia="Times New Roman" w:hAnsi="Arial" w:cs="Arial"/>
          <w:b/>
          <w:bCs/>
          <w:color w:val="4C4C4C"/>
          <w:sz w:val="23"/>
          <w:szCs w:val="23"/>
          <w:lang w:eastAsia="ru-RU"/>
        </w:rPr>
        <w:t>В палате разрешены посещения только  пациентов с постельным режимом, при наличии у посетителей халата и сменной обуви и по согласованию с лечащим врачом!</w:t>
      </w:r>
    </w:p>
    <w:p w14:paraId="1D9DB50D" w14:textId="77777777" w:rsidR="00E74382" w:rsidRDefault="00E74382">
      <w:bookmarkStart w:id="0" w:name="_GoBack"/>
      <w:bookmarkEnd w:id="0"/>
    </w:p>
    <w:sectPr w:rsidR="00E74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523"/>
    <w:multiLevelType w:val="multilevel"/>
    <w:tmpl w:val="EA5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A07E5"/>
    <w:multiLevelType w:val="multilevel"/>
    <w:tmpl w:val="1C02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61391B"/>
    <w:multiLevelType w:val="multilevel"/>
    <w:tmpl w:val="F7168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31B22"/>
    <w:multiLevelType w:val="multilevel"/>
    <w:tmpl w:val="5E94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32BD4"/>
    <w:multiLevelType w:val="multilevel"/>
    <w:tmpl w:val="49C09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1F2CE8"/>
    <w:multiLevelType w:val="multilevel"/>
    <w:tmpl w:val="EDA2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7640B"/>
    <w:multiLevelType w:val="multilevel"/>
    <w:tmpl w:val="A5EE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92"/>
    <w:rsid w:val="00365692"/>
    <w:rsid w:val="007E0801"/>
    <w:rsid w:val="00E74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89675-5537-4D7E-8553-B45B8393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0801"/>
    <w:rPr>
      <w:b/>
      <w:bCs/>
    </w:rPr>
  </w:style>
  <w:style w:type="character" w:styleId="a5">
    <w:name w:val="Emphasis"/>
    <w:basedOn w:val="a0"/>
    <w:uiPriority w:val="20"/>
    <w:qFormat/>
    <w:rsid w:val="007E0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2019-07-08T07:27:00Z</dcterms:created>
  <dcterms:modified xsi:type="dcterms:W3CDTF">2019-07-08T07:27:00Z</dcterms:modified>
</cp:coreProperties>
</file>