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622AE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ФЗ 323 Глава 4. Права и обязанности граждан в сфере охраны здоровья</w:t>
      </w:r>
    </w:p>
    <w:p w14:paraId="117D6147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Статья 18. Право на охрану здоровья</w:t>
      </w:r>
    </w:p>
    <w:p w14:paraId="1209A222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1. Каждый имеет право на охрану здоровья.</w:t>
      </w:r>
    </w:p>
    <w:p w14:paraId="169DB4D1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14:paraId="3B2E6DD3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Статья 19. Право на медицинскую помощь</w:t>
      </w:r>
    </w:p>
    <w:p w14:paraId="7F37FE75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1. Каждый имеет право на медицинскую помощь.</w:t>
      </w:r>
    </w:p>
    <w:p w14:paraId="2229C14C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36E93E93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2D126F8F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4. </w:t>
      </w:r>
      <w:hyperlink r:id="rId4" w:anchor="block_1000" w:history="1">
        <w:r>
          <w:rPr>
            <w:rStyle w:val="a4"/>
            <w:rFonts w:ascii="Calibri" w:hAnsi="Calibri" w:cs="Calibri"/>
            <w:sz w:val="27"/>
            <w:szCs w:val="27"/>
            <w:bdr w:val="none" w:sz="0" w:space="0" w:color="auto" w:frame="1"/>
          </w:rPr>
          <w:t>Порядок</w:t>
        </w:r>
      </w:hyperlink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 оказания медицинской помощи иностранным гражданам определяется Правительством Российской Федерации.</w:t>
      </w:r>
    </w:p>
    <w:p w14:paraId="374E98D7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5. Пациент имеет право на:</w:t>
      </w:r>
    </w:p>
    <w:p w14:paraId="5D4A4C6A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1) выбор врача и выбор медицинской организации в соответствии с настоящим Федеральным законом;</w:t>
      </w:r>
    </w:p>
    <w:p w14:paraId="06627652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0A61EC47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3) получение консультаций врачей-специалистов;</w:t>
      </w:r>
    </w:p>
    <w:p w14:paraId="69B21404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6FB6CE71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531AC1F5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6) получение лечебного питания в случае нахождения пациента на лечении в стационарных условиях;</w:t>
      </w:r>
    </w:p>
    <w:p w14:paraId="448FA60D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7) защиту сведений, составляющих </w:t>
      </w:r>
      <w:hyperlink r:id="rId5" w:anchor="block_131" w:history="1">
        <w:r>
          <w:rPr>
            <w:rStyle w:val="a4"/>
            <w:rFonts w:ascii="Calibri" w:hAnsi="Calibri" w:cs="Calibri"/>
            <w:sz w:val="27"/>
            <w:szCs w:val="27"/>
            <w:bdr w:val="none" w:sz="0" w:space="0" w:color="auto" w:frame="1"/>
          </w:rPr>
          <w:t>врачебную тайну</w:t>
        </w:r>
      </w:hyperlink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;</w:t>
      </w:r>
    </w:p>
    <w:p w14:paraId="55E21697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8) отказ от медицинского вмешательства;</w:t>
      </w:r>
    </w:p>
    <w:p w14:paraId="5D897ED6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9) возмещение вреда, причиненного здоровью при оказании ему медицинской помощи;</w:t>
      </w:r>
    </w:p>
    <w:p w14:paraId="7ED3CBBA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10) допуск к нему адвоката или законного представителя для защиты своих прав;</w:t>
      </w:r>
    </w:p>
    <w:p w14:paraId="1E3BA5AB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11) 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714F57C7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Статья 21. Выбор врача и медицинской организации</w:t>
      </w:r>
    </w:p>
    <w:p w14:paraId="0BE75226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lastRenderedPageBreak/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 </w:t>
      </w:r>
      <w:hyperlink r:id="rId6" w:anchor="block_1000" w:history="1">
        <w:r>
          <w:rPr>
            <w:rStyle w:val="a4"/>
            <w:rFonts w:ascii="Calibri" w:hAnsi="Calibri" w:cs="Calibri"/>
            <w:sz w:val="27"/>
            <w:szCs w:val="27"/>
            <w:bdr w:val="none" w:sz="0" w:space="0" w:color="auto" w:frame="1"/>
          </w:rPr>
          <w:t>порядке</w:t>
        </w:r>
      </w:hyperlink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, утвержденном уполномоченным федеральным органом исполнительной власти, и на выбор врача с учетом согласия врача. </w:t>
      </w:r>
      <w:hyperlink r:id="rId7" w:history="1">
        <w:r>
          <w:rPr>
            <w:rStyle w:val="a4"/>
            <w:rFonts w:ascii="Calibri" w:hAnsi="Calibri" w:cs="Calibri"/>
            <w:sz w:val="27"/>
            <w:szCs w:val="27"/>
            <w:bdr w:val="none" w:sz="0" w:space="0" w:color="auto" w:frame="1"/>
          </w:rPr>
          <w:t xml:space="preserve">Особенности </w:t>
        </w:r>
        <w:proofErr w:type="spellStart"/>
        <w:r>
          <w:rPr>
            <w:rStyle w:val="a4"/>
            <w:rFonts w:ascii="Calibri" w:hAnsi="Calibri" w:cs="Calibri"/>
            <w:sz w:val="27"/>
            <w:szCs w:val="27"/>
            <w:bdr w:val="none" w:sz="0" w:space="0" w:color="auto" w:frame="1"/>
          </w:rPr>
          <w:t>выбора</w:t>
        </w:r>
      </w:hyperlink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медицинской</w:t>
      </w:r>
      <w:proofErr w:type="spellEnd"/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 </w:t>
      </w:r>
      <w:hyperlink r:id="rId8" w:anchor="block_1000" w:history="1">
        <w:r>
          <w:rPr>
            <w:rStyle w:val="a4"/>
            <w:rFonts w:ascii="Calibri" w:hAnsi="Calibri" w:cs="Calibri"/>
            <w:sz w:val="27"/>
            <w:szCs w:val="27"/>
            <w:bdr w:val="none" w:sz="0" w:space="0" w:color="auto" w:frame="1"/>
          </w:rPr>
          <w:t>перечень</w:t>
        </w:r>
      </w:hyperlink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, а также работниками организаций, включенных в </w:t>
      </w:r>
      <w:hyperlink r:id="rId9" w:anchor="block_1000" w:history="1">
        <w:r>
          <w:rPr>
            <w:rStyle w:val="a4"/>
            <w:rFonts w:ascii="Calibri" w:hAnsi="Calibri" w:cs="Calibri"/>
            <w:sz w:val="27"/>
            <w:szCs w:val="27"/>
            <w:bdr w:val="none" w:sz="0" w:space="0" w:color="auto" w:frame="1"/>
          </w:rPr>
          <w:t>перечень</w:t>
        </w:r>
      </w:hyperlink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 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14:paraId="4447422A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7CC20E3C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3. Оказание первичной специализированной медико-санитарной помощи осуществляется:</w:t>
      </w:r>
    </w:p>
    <w:p w14:paraId="3BA910DA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14:paraId="5FF85B2D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2) в случае самостоятельного обращения гражданина в медицинскую организацию, в том числе организацию, выбранную им в соответствии с</w:t>
      </w:r>
      <w:hyperlink r:id="rId10" w:anchor="block_2120" w:history="1">
        <w:r>
          <w:rPr>
            <w:rStyle w:val="a4"/>
            <w:rFonts w:ascii="Calibri" w:hAnsi="Calibri" w:cs="Calibri"/>
            <w:sz w:val="27"/>
            <w:szCs w:val="27"/>
            <w:bdr w:val="none" w:sz="0" w:space="0" w:color="auto" w:frame="1"/>
          </w:rPr>
          <w:t>частью 2</w:t>
        </w:r>
      </w:hyperlink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 настоящей статьи, с учетом порядков оказания медицинской помощи.</w:t>
      </w:r>
    </w:p>
    <w:p w14:paraId="55CEC156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77DBE0F9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49529D67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 </w:t>
      </w:r>
      <w:hyperlink r:id="rId11" w:anchor="block_1000" w:history="1">
        <w:r>
          <w:rPr>
            <w:rStyle w:val="a4"/>
            <w:rFonts w:ascii="Calibri" w:hAnsi="Calibri" w:cs="Calibri"/>
            <w:sz w:val="27"/>
            <w:szCs w:val="27"/>
            <w:bdr w:val="none" w:sz="0" w:space="0" w:color="auto" w:frame="1"/>
          </w:rPr>
          <w:t>порядке</w:t>
        </w:r>
      </w:hyperlink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, устанавливаемом уполномоченным федеральным органом исполнительной власти.</w:t>
      </w:r>
    </w:p>
    <w:p w14:paraId="016D5675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 (далее — сеть «Интернет»), о медицинской </w:t>
      </w: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lastRenderedPageBreak/>
        <w:t>организации, об осуществляемой ею медицинской деятельности и о врачах, об уровне их образования и квалификации.</w:t>
      </w:r>
    </w:p>
    <w:p w14:paraId="5A9A7868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 </w:t>
      </w:r>
      <w:hyperlink r:id="rId12" w:anchor="block_25" w:history="1">
        <w:r>
          <w:rPr>
            <w:rStyle w:val="a4"/>
            <w:rFonts w:ascii="Calibri" w:hAnsi="Calibri" w:cs="Calibri"/>
            <w:sz w:val="27"/>
            <w:szCs w:val="27"/>
            <w:bdr w:val="none" w:sz="0" w:space="0" w:color="auto" w:frame="1"/>
          </w:rPr>
          <w:t>статьями 25</w:t>
        </w:r>
      </w:hyperlink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 и </w:t>
      </w:r>
      <w:hyperlink r:id="rId13" w:anchor="block_26" w:history="1">
        <w:r>
          <w:rPr>
            <w:rStyle w:val="a4"/>
            <w:rFonts w:ascii="Calibri" w:hAnsi="Calibri" w:cs="Calibri"/>
            <w:sz w:val="27"/>
            <w:szCs w:val="27"/>
            <w:bdr w:val="none" w:sz="0" w:space="0" w:color="auto" w:frame="1"/>
          </w:rPr>
          <w:t>26</w:t>
        </w:r>
      </w:hyperlink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настоящего Федерального закона.</w:t>
      </w:r>
    </w:p>
    <w:p w14:paraId="730A0692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14:paraId="62AAFDB5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Статья 23. Информация о факторах, влияющих на здоровье</w:t>
      </w:r>
    </w:p>
    <w:p w14:paraId="54D3ED88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 </w:t>
      </w:r>
      <w:hyperlink r:id="rId14" w:anchor="block_1000" w:history="1">
        <w:r>
          <w:rPr>
            <w:rStyle w:val="a4"/>
            <w:rFonts w:ascii="Calibri" w:hAnsi="Calibri" w:cs="Calibri"/>
            <w:sz w:val="27"/>
            <w:szCs w:val="27"/>
            <w:bdr w:val="none" w:sz="0" w:space="0" w:color="auto" w:frame="1"/>
          </w:rPr>
          <w:t>порядке</w:t>
        </w:r>
      </w:hyperlink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, предусмотренном законодательством Российской Федерации.</w:t>
      </w:r>
    </w:p>
    <w:p w14:paraId="614C6002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Статья 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14:paraId="4A0C1241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 </w:t>
      </w:r>
      <w:hyperlink r:id="rId15" w:anchor="block_14" w:history="1">
        <w:r>
          <w:rPr>
            <w:rStyle w:val="a4"/>
            <w:rFonts w:ascii="Calibri" w:hAnsi="Calibri" w:cs="Calibri"/>
            <w:sz w:val="27"/>
            <w:szCs w:val="27"/>
            <w:bdr w:val="none" w:sz="0" w:space="0" w:color="auto" w:frame="1"/>
          </w:rPr>
          <w:t>законодательством</w:t>
        </w:r>
      </w:hyperlink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 Российской Федерации.</w:t>
      </w:r>
    </w:p>
    <w:p w14:paraId="4C25262C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2. Беременные женщины, женщины во время родов и в послеродовой период из числа лиц, указанных в </w:t>
      </w:r>
      <w:hyperlink r:id="rId16" w:anchor="block_261" w:history="1">
        <w:r>
          <w:rPr>
            <w:rStyle w:val="a4"/>
            <w:rFonts w:ascii="Calibri" w:hAnsi="Calibri" w:cs="Calibri"/>
            <w:sz w:val="27"/>
            <w:szCs w:val="27"/>
            <w:bdr w:val="none" w:sz="0" w:space="0" w:color="auto" w:frame="1"/>
          </w:rPr>
          <w:t>части 1</w:t>
        </w:r>
      </w:hyperlink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 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14:paraId="483648AA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 </w:t>
      </w:r>
      <w:hyperlink r:id="rId17" w:anchor="block_1000" w:history="1">
        <w:r>
          <w:rPr>
            <w:rStyle w:val="a4"/>
            <w:rFonts w:ascii="Calibri" w:hAnsi="Calibri" w:cs="Calibri"/>
            <w:sz w:val="27"/>
            <w:szCs w:val="27"/>
            <w:bdr w:val="none" w:sz="0" w:space="0" w:color="auto" w:frame="1"/>
          </w:rPr>
          <w:t>порядке</w:t>
        </w:r>
      </w:hyperlink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, установленном Правительством Российской Федерации, за счет бюджетных ассигнований федерального </w:t>
      </w: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lastRenderedPageBreak/>
        <w:t>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14:paraId="658E8410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 </w:t>
      </w:r>
      <w:hyperlink r:id="rId18" w:anchor="block_263" w:history="1">
        <w:r>
          <w:rPr>
            <w:rStyle w:val="a4"/>
            <w:rFonts w:ascii="Calibri" w:hAnsi="Calibri" w:cs="Calibri"/>
            <w:sz w:val="27"/>
            <w:szCs w:val="27"/>
            <w:bdr w:val="none" w:sz="0" w:space="0" w:color="auto" w:frame="1"/>
          </w:rPr>
          <w:t>части 3</w:t>
        </w:r>
      </w:hyperlink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14:paraId="276D3FA4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 </w:t>
      </w:r>
      <w:hyperlink r:id="rId19" w:anchor="block_261" w:history="1">
        <w:r>
          <w:rPr>
            <w:rStyle w:val="a4"/>
            <w:rFonts w:ascii="Calibri" w:hAnsi="Calibri" w:cs="Calibri"/>
            <w:sz w:val="27"/>
            <w:szCs w:val="27"/>
            <w:bdr w:val="none" w:sz="0" w:space="0" w:color="auto" w:frame="1"/>
          </w:rPr>
          <w:t>части 1</w:t>
        </w:r>
      </w:hyperlink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 настоящей статьи, не допускаются.</w:t>
      </w:r>
    </w:p>
    <w:p w14:paraId="252F4AA6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14:paraId="224F9481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 </w:t>
      </w:r>
      <w:hyperlink r:id="rId20" w:anchor="block_261" w:history="1">
        <w:r>
          <w:rPr>
            <w:rStyle w:val="a4"/>
            <w:rFonts w:ascii="Calibri" w:hAnsi="Calibri" w:cs="Calibri"/>
            <w:sz w:val="27"/>
            <w:szCs w:val="27"/>
            <w:bdr w:val="none" w:sz="0" w:space="0" w:color="auto" w:frame="1"/>
          </w:rPr>
          <w:t>части 1</w:t>
        </w:r>
      </w:hyperlink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 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14:paraId="6200D64D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a5"/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Статья 27. Обязанности граждан в сфере охраны здоровья</w:t>
      </w:r>
    </w:p>
    <w:p w14:paraId="552A4613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1. Граждане обязаны заботиться о сохранении своего здоровья.</w:t>
      </w:r>
    </w:p>
    <w:p w14:paraId="51CF3BA4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 </w:t>
      </w:r>
      <w:hyperlink r:id="rId21" w:anchor="block_1200" w:history="1">
        <w:r>
          <w:rPr>
            <w:rStyle w:val="a4"/>
            <w:rFonts w:ascii="Calibri" w:hAnsi="Calibri" w:cs="Calibri"/>
            <w:sz w:val="27"/>
            <w:szCs w:val="27"/>
            <w:bdr w:val="none" w:sz="0" w:space="0" w:color="auto" w:frame="1"/>
          </w:rPr>
          <w:t>заболеваниями</w:t>
        </w:r>
      </w:hyperlink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162FDC45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452206CD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Статья 28. Общественные объединения по защите прав граждан в сфере охраны здоровья</w:t>
      </w:r>
    </w:p>
    <w:p w14:paraId="456BC81B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14:paraId="52E88149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14:paraId="3CB4A051" w14:textId="77777777" w:rsidR="00995B1F" w:rsidRDefault="00995B1F" w:rsidP="00995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lastRenderedPageBreak/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14:paraId="1A5F251A" w14:textId="77777777" w:rsidR="00D87054" w:rsidRDefault="00D87054">
      <w:bookmarkStart w:id="0" w:name="_GoBack"/>
      <w:bookmarkEnd w:id="0"/>
    </w:p>
    <w:sectPr w:rsidR="00D87054" w:rsidSect="00995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58"/>
    <w:rsid w:val="001E7458"/>
    <w:rsid w:val="00995B1F"/>
    <w:rsid w:val="00D8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08573-8DC8-49A3-B0B6-35848BEC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B1F"/>
    <w:rPr>
      <w:color w:val="0000FF"/>
      <w:u w:val="single"/>
    </w:rPr>
  </w:style>
  <w:style w:type="character" w:styleId="a5">
    <w:name w:val="Strong"/>
    <w:basedOn w:val="a0"/>
    <w:uiPriority w:val="22"/>
    <w:qFormat/>
    <w:rsid w:val="00995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9/" TargetMode="External"/><Relationship Id="rId13" Type="http://schemas.openxmlformats.org/officeDocument/2006/relationships/hyperlink" Target="http://base.garant.ru/12191967/4/" TargetMode="External"/><Relationship Id="rId18" Type="http://schemas.openxmlformats.org/officeDocument/2006/relationships/hyperlink" Target="http://base.garant.ru/12191967/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37881/" TargetMode="External"/><Relationship Id="rId7" Type="http://schemas.openxmlformats.org/officeDocument/2006/relationships/hyperlink" Target="http://base.garant.ru/70207838/" TargetMode="External"/><Relationship Id="rId12" Type="http://schemas.openxmlformats.org/officeDocument/2006/relationships/hyperlink" Target="http://base.garant.ru/12191967/4/" TargetMode="External"/><Relationship Id="rId17" Type="http://schemas.openxmlformats.org/officeDocument/2006/relationships/hyperlink" Target="http://base.garant.ru/7029262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91967/4/" TargetMode="External"/><Relationship Id="rId20" Type="http://schemas.openxmlformats.org/officeDocument/2006/relationships/hyperlink" Target="http://base.garant.ru/12191967/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179998/" TargetMode="External"/><Relationship Id="rId11" Type="http://schemas.openxmlformats.org/officeDocument/2006/relationships/hyperlink" Target="http://base.garant.ru/70338452/" TargetMode="External"/><Relationship Id="rId5" Type="http://schemas.openxmlformats.org/officeDocument/2006/relationships/hyperlink" Target="http://base.garant.ru/12191967/2/" TargetMode="External"/><Relationship Id="rId15" Type="http://schemas.openxmlformats.org/officeDocument/2006/relationships/hyperlink" Target="http://base.garant.ru/70369202/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12191967/4/" TargetMode="External"/><Relationship Id="rId19" Type="http://schemas.openxmlformats.org/officeDocument/2006/relationships/hyperlink" Target="http://base.garant.ru/12191967/4/" TargetMode="External"/><Relationship Id="rId4" Type="http://schemas.openxmlformats.org/officeDocument/2006/relationships/hyperlink" Target="http://base.garant.ru/70329696/" TargetMode="External"/><Relationship Id="rId9" Type="http://schemas.openxmlformats.org/officeDocument/2006/relationships/hyperlink" Target="http://base.garant.ru/6325497/" TargetMode="External"/><Relationship Id="rId14" Type="http://schemas.openxmlformats.org/officeDocument/2006/relationships/hyperlink" Target="http://base.garant.ru/417633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2118</Words>
  <Characters>12073</Characters>
  <Application>Microsoft Office Word</Application>
  <DocSecurity>0</DocSecurity>
  <Lines>100</Lines>
  <Paragraphs>28</Paragraphs>
  <ScaleCrop>false</ScaleCrop>
  <Company/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2019-05-29T05:53:00Z</dcterms:created>
  <dcterms:modified xsi:type="dcterms:W3CDTF">2019-05-29T05:53:00Z</dcterms:modified>
</cp:coreProperties>
</file>