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Помесячный график проведения Единых дней диспансеризации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определенных групп взрослого населения в 2019 году в городском округе Шатура: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02 февраля, 02 марта, 13 апреля, 18 мая,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 xml:space="preserve">01 июня, 13 </w:t>
      </w:r>
      <w:proofErr w:type="gramStart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июля,  03</w:t>
      </w:r>
      <w:proofErr w:type="gramEnd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 xml:space="preserve"> августа, 07 сентября,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05 октября, 09 ноября, 07 декабря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ВОЗРАСТ.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Профилактические медицинские осмотры: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19, 20, 22, 23, 25, 26, 28, 29, 31, 32, 34, 35, 37, 38.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Диспансеризация: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18, 21, 24, 27, 30, 33, 36, 39.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bdr w:val="none" w:sz="0" w:space="0" w:color="auto" w:frame="1"/>
          <w:lang w:eastAsia="ru-RU"/>
        </w:rPr>
        <w:t>40 лет, 41 год и т.д. диспансеризация ежегодно, включая медицинский осмотр.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       Для прохождения диспансеризации или профилактических осмотров достаточно обратиться в кабинет медицинской профилактики поликлиники, к которой прикреплен пациент. Кроме того, можно обратиться к своему участковому терапевту. Специалист выдаст необходимые направления и проконсультирует о дальнейших действиях.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bdr w:val="none" w:sz="0" w:space="0" w:color="auto" w:frame="1"/>
          <w:lang w:eastAsia="ru-RU"/>
        </w:rPr>
        <w:t>Об организации и порядке прохождения диспансеризации определенных групп взрослого населения (приказ от 13.03.2019 г. № 124н).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Настоящий порядок регулирует вопросы, связанные с проведением в медицинской организации медицинских осмотров и диспансеризации следующих групп взрослого населения (возраст от 18 лет и старше):</w:t>
      </w:r>
    </w:p>
    <w:p w:rsidR="00E424E0" w:rsidRPr="00E424E0" w:rsidRDefault="00E424E0" w:rsidP="00E424E0">
      <w:pPr>
        <w:numPr>
          <w:ilvl w:val="0"/>
          <w:numId w:val="1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Работающие.</w:t>
      </w:r>
    </w:p>
    <w:p w:rsidR="00E424E0" w:rsidRPr="00E424E0" w:rsidRDefault="00E424E0" w:rsidP="00E424E0">
      <w:pPr>
        <w:numPr>
          <w:ilvl w:val="0"/>
          <w:numId w:val="1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Неработающие.</w:t>
      </w:r>
    </w:p>
    <w:p w:rsidR="00E424E0" w:rsidRPr="00E424E0" w:rsidRDefault="00E424E0" w:rsidP="00E424E0">
      <w:pPr>
        <w:numPr>
          <w:ilvl w:val="0"/>
          <w:numId w:val="1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Обучающиеся в образовательных организациях по очной форме.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Профилактический медицинский осмотр проводится ежегодно в целях раннего выявления состояний, заболеваний и факторов риска их развития.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Диспансеризация представляет собой комплекс мероприятий, которые включают профилактический медицинский осмотр и дополнительные методы обследований, являющихся основной причиной инвалидности и смертности.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proofErr w:type="spellStart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Профосмотр</w:t>
      </w:r>
      <w:proofErr w:type="spellEnd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 xml:space="preserve"> и диспансеризация проводятся за 2 часа ежедневно в отделении профилактики (</w:t>
      </w:r>
      <w:proofErr w:type="spellStart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каб</w:t>
      </w:r>
      <w:proofErr w:type="spellEnd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. 13) поликлиники, в единый день диспансеризации ежемесячно.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 xml:space="preserve">С прибывшими для прохождения </w:t>
      </w:r>
      <w:proofErr w:type="spellStart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профосмотра</w:t>
      </w:r>
      <w:proofErr w:type="spellEnd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, диспансеризации проводится инструктаж о порядке их прохождения и последовательность проведения обследования в холле на первом этаже администратором.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 xml:space="preserve">Условия для </w:t>
      </w:r>
      <w:proofErr w:type="spellStart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профосмотра</w:t>
      </w:r>
      <w:proofErr w:type="spellEnd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 xml:space="preserve"> и диспансеризации – I этапа: прийти натощак (забор крови на сахар) и дача информированного добровольного согласия гражданина на медицинские вмешательства с соблюдением требований, установленных ст. 20 ФЗ № 323-Ф (гражданин вправе отказаться от проведения профилактического медицинского осмотра и (или) диспансеризации в целом, либо от отдельных видов медицинских вмешательства, входящих в объем профилактического медицинского осмотра или диспансеризации).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bdr w:val="none" w:sz="0" w:space="0" w:color="auto" w:frame="1"/>
          <w:lang w:eastAsia="ru-RU"/>
        </w:rPr>
        <w:t>Как пройти диспансеризацию работающему человеку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Диспансеризация стала ежегодной для всех, кому за 40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(новый приказ Минздрава России)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b/>
          <w:bCs/>
          <w:color w:val="373737"/>
          <w:sz w:val="18"/>
          <w:szCs w:val="18"/>
          <w:lang w:eastAsia="ru-RU"/>
        </w:rPr>
        <w:t>В 2019 году бесплатная диспансеризация взрослого населения по полису ОМС пройдет в соответствии с приказом Минздрава РФ «Об утверждении порядка проведения профилактического медосмотра и диспансеризации определенных групп взрослого населения» от 13.03.2019 № 124н. Что изменилось,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bdr w:val="none" w:sz="0" w:space="0" w:color="auto" w:frame="1"/>
          <w:lang w:eastAsia="ru-RU"/>
        </w:rPr>
        <w:t>С 2019 года диспансеризация и медосмотр объединены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bdr w:val="none" w:sz="0" w:space="0" w:color="auto" w:frame="1"/>
          <w:lang w:eastAsia="ru-RU"/>
        </w:rPr>
        <w:t>Приказом № 124н</w:t>
      </w: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, который вступает в силу 06.05.2019, оптимизировано регулирование профилактических медицинских мер в отношении населения. Им заменяются сразу 2 ранее действовавших приказа Минздрава РФ:</w:t>
      </w:r>
    </w:p>
    <w:p w:rsidR="00E424E0" w:rsidRPr="00E424E0" w:rsidRDefault="00E424E0" w:rsidP="00E424E0">
      <w:pPr>
        <w:numPr>
          <w:ilvl w:val="0"/>
          <w:numId w:val="2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«Об утверждении Порядка проведения профилактического медицинского осмотра» от 06.12.2012 № 1011н;</w:t>
      </w:r>
    </w:p>
    <w:p w:rsidR="00E424E0" w:rsidRPr="00E424E0" w:rsidRDefault="00E424E0" w:rsidP="00E424E0">
      <w:pPr>
        <w:numPr>
          <w:ilvl w:val="0"/>
          <w:numId w:val="2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«Об утверждении порядка проведения диспансеризации определенных групп взрослого населения» от 26.10.2017 № 869н.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lastRenderedPageBreak/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Когда и кем проводятся медосмотр и бесплатная диспансеризация с 2019 года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Ранее было предусмотрено, что медосмотр проводится 1 раз в 2 года, а диспансеризацию проходят 1 раз в 3 года. Набор анализов и исследования различались (в год диспансеризации — больший объем).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i/>
          <w:iCs/>
          <w:color w:val="373737"/>
          <w:sz w:val="18"/>
          <w:szCs w:val="18"/>
          <w:lang w:eastAsia="ru-RU"/>
        </w:rPr>
        <w:t>Важно! Согласно приказу № 124н бесплатный профилактический медосмотр граждан всех возрастов является ежегодным, а диспансеризация проводится ежегодно для граждан старше 40 лет и раз в 3 года для граждан в возрасте от 18 до 39 лет.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b/>
          <w:bCs/>
          <w:i/>
          <w:iCs/>
          <w:color w:val="373737"/>
          <w:sz w:val="18"/>
          <w:szCs w:val="18"/>
          <w:lang w:eastAsia="ru-RU"/>
        </w:rPr>
        <w:t>Обратите внимание! Гражданин проходит профилактический медосмотр и 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Что включает бесплатная диспансеризация взрослого населения в 2019 году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 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включает: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Флюорографию (1 раз в 2 года).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Опрос (анкетирование).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Антропометрию (измеряются рост, вес, обхват талии).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Измерение артериального давления.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Анализ крови на общий холестерин.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Анализ крови на глюкозу.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Определение сердечно-сосудистого риска (относительного — с 18 до 39 лет, абсолютного — с 40 до 64 лет), рисков хронических болезней.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Измерение внутриглазного давления (при первом прохождении медосмотра, ежегодно — с 40 лет).</w:t>
      </w:r>
    </w:p>
    <w:p w:rsidR="00E424E0" w:rsidRPr="00E424E0" w:rsidRDefault="00E424E0" w:rsidP="00E424E0">
      <w:pPr>
        <w:numPr>
          <w:ilvl w:val="0"/>
          <w:numId w:val="3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ЭКГ (при первом прохождении медосмотра, ежегодно — с 35 лет).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Женщины проходят осмотр гинеколога.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Исследования на первом этапе диспансеризации взрослого населения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proofErr w:type="gramStart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Собственно</w:t>
      </w:r>
      <w:proofErr w:type="gramEnd"/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 xml:space="preserve">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Помимо перечисленных выше мероприятий медосмотра при прохождении диспансеризации взрослого населения на первом этапе проводятся:</w:t>
      </w:r>
    </w:p>
    <w:p w:rsidR="00E424E0" w:rsidRPr="00E424E0" w:rsidRDefault="00E424E0" w:rsidP="00E424E0">
      <w:pPr>
        <w:numPr>
          <w:ilvl w:val="0"/>
          <w:numId w:val="4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общий анализ крови (гемоглобин, лейкоциты, СОЭ) — с 40 лет;</w:t>
      </w:r>
    </w:p>
    <w:p w:rsidR="00E424E0" w:rsidRPr="00E424E0" w:rsidRDefault="00E424E0" w:rsidP="00E424E0">
      <w:pPr>
        <w:numPr>
          <w:ilvl w:val="0"/>
          <w:numId w:val="4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исследование кала на скрытую кровь (с 40 лет — 1 раз в 2 года, с 65 лет — ежегодно);</w:t>
      </w:r>
    </w:p>
    <w:p w:rsidR="00E424E0" w:rsidRPr="00E424E0" w:rsidRDefault="00E424E0" w:rsidP="00E424E0">
      <w:pPr>
        <w:numPr>
          <w:ilvl w:val="0"/>
          <w:numId w:val="4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в 45 лет — ФГС;</w:t>
      </w:r>
    </w:p>
    <w:p w:rsidR="00E424E0" w:rsidRPr="00E424E0" w:rsidRDefault="00E424E0" w:rsidP="00E424E0">
      <w:pPr>
        <w:numPr>
          <w:ilvl w:val="0"/>
          <w:numId w:val="4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для женщин: цитологическое исследование мазка (с 40 лет — 1 раз в 3 года), маммография (с 40 лет — 1 раз в 2 года, с 65 лет — ежегодно).</w:t>
      </w:r>
    </w:p>
    <w:p w:rsidR="00E424E0" w:rsidRPr="00E424E0" w:rsidRDefault="00E424E0" w:rsidP="00E424E0">
      <w:pPr>
        <w:numPr>
          <w:ilvl w:val="0"/>
          <w:numId w:val="4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для мужчин: определение простат-специфического антигена (ПСА) в крови (в 45, 50, 55, 60, 64 года).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Дополнительное обследование на втором этапе диспансеризации взрослых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t>На втором этапе прохождения диспансеризации исследования проводятся при отнесении пациента к группе риска или обнаружении отклонений. В этом случае назначаются:</w:t>
      </w:r>
    </w:p>
    <w:p w:rsidR="00E424E0" w:rsidRPr="00E424E0" w:rsidRDefault="00E424E0" w:rsidP="00E424E0">
      <w:pPr>
        <w:numPr>
          <w:ilvl w:val="0"/>
          <w:numId w:val="5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 xml:space="preserve">консультации специалистов (невролога, </w:t>
      </w:r>
      <w:proofErr w:type="spellStart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оториноларинголога</w:t>
      </w:r>
      <w:proofErr w:type="spellEnd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, окулиста, хирурга и др.);</w:t>
      </w:r>
    </w:p>
    <w:p w:rsidR="00E424E0" w:rsidRPr="00E424E0" w:rsidRDefault="00E424E0" w:rsidP="00E424E0">
      <w:pPr>
        <w:numPr>
          <w:ilvl w:val="0"/>
          <w:numId w:val="5"/>
        </w:numPr>
        <w:shd w:val="clear" w:color="auto" w:fill="ECF6FD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дополнительные исследования (</w:t>
      </w:r>
      <w:proofErr w:type="spellStart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колоноскопия</w:t>
      </w:r>
      <w:proofErr w:type="spellEnd"/>
      <w:r w:rsidRPr="00E424E0">
        <w:rPr>
          <w:rFonts w:ascii="inherit" w:eastAsia="Times New Roman" w:hAnsi="inherit" w:cs="Times New Roman"/>
          <w:i/>
          <w:iCs/>
          <w:color w:val="373737"/>
          <w:sz w:val="18"/>
          <w:szCs w:val="18"/>
          <w:bdr w:val="none" w:sz="0" w:space="0" w:color="auto" w:frame="1"/>
          <w:lang w:eastAsia="ru-RU"/>
        </w:rPr>
        <w:t>, УЗДГ, ФГС, КТ легких и др.).</w:t>
      </w:r>
    </w:p>
    <w:p w:rsidR="00E424E0" w:rsidRPr="00E424E0" w:rsidRDefault="00E424E0" w:rsidP="00E424E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left" o:hrstd="t" o:hrnoshade="t" o:hr="t" fillcolor="#373737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Структурные подразделения ГБУЗ МО «Шатурская ЦРБ»,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18"/>
          <w:szCs w:val="18"/>
          <w:u w:val="single"/>
          <w:bdr w:val="none" w:sz="0" w:space="0" w:color="auto" w:frame="1"/>
          <w:lang w:eastAsia="ru-RU"/>
        </w:rPr>
        <w:t>в которых будет проходить Единый день диспансеризации определенных возрастных групп взрослого населения: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Поликлиническое отделение: г. Шатура, ул. Интернациональная, д. 24 – с 08-00 до 14-00;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Амбулатория № 1: с. Дмитровский Погост, ул. Ленина, д. 17 – с 08-00 до 12-00;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Амбулатория № 2: пос. ЦУС «Мир», д. 8а – с 08-00 до 12-00;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Амбулатория № 3: пос. Шатурторф, ул. Советская, д. 1 – с 08-00 до 12-00;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 xml:space="preserve">Амбулатория № 4: пос. Мишеронский, </w:t>
      </w:r>
      <w:proofErr w:type="spellStart"/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Замкова</w:t>
      </w:r>
      <w:proofErr w:type="spellEnd"/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 xml:space="preserve"> д. 14 – с 08-00 до 12-00;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Амбулатория № 5: пос. Бакшеево, ул. Больничная, д. 1 – с 08-00 до 12-00;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 xml:space="preserve">Амбулатория № 6: пос. </w:t>
      </w:r>
      <w:proofErr w:type="spellStart"/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Радовицкий</w:t>
      </w:r>
      <w:proofErr w:type="spellEnd"/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, ул. Больничная, д. 11 – с 08-00 до 12-00.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Порядок проведения диспансеризации для работающего населения по направлению от предприятий – кабинет № 13</w:t>
      </w:r>
    </w:p>
    <w:p w:rsidR="00E424E0" w:rsidRPr="00E424E0" w:rsidRDefault="00E424E0" w:rsidP="00E424E0">
      <w:pPr>
        <w:shd w:val="clear" w:color="auto" w:fill="ECF6FD"/>
        <w:spacing w:after="390" w:line="240" w:lineRule="auto"/>
        <w:jc w:val="both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</w:pPr>
      <w:r w:rsidRPr="00E424E0">
        <w:rPr>
          <w:rFonts w:ascii="Verdana" w:eastAsia="Times New Roman" w:hAnsi="Verdana" w:cs="Times New Roman"/>
          <w:color w:val="373737"/>
          <w:sz w:val="18"/>
          <w:szCs w:val="18"/>
          <w:lang w:eastAsia="ru-RU"/>
        </w:rPr>
        <w:pict>
          <v:rect id="_x0000_i1031" style="width:0;height:.75pt" o:hralign="center" o:hrstd="t" o:hr="t" fillcolor="#a0a0a0" stroked="f"/>
        </w:pic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Адреса филиалов и график работы медицинских организаций, в которых гражданин может пройти диспансеризацию за 1 день</w:t>
      </w:r>
    </w:p>
    <w:tbl>
      <w:tblPr>
        <w:tblW w:w="105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088"/>
      </w:tblGrid>
      <w:tr w:rsidR="00E424E0" w:rsidRPr="00E424E0" w:rsidTr="00E424E0">
        <w:trPr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E424E0" w:rsidRPr="00E424E0" w:rsidTr="00E424E0">
        <w:trPr>
          <w:trHeight w:val="132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МО, г. Шатура, взрослая поликлиника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профилактики тел: 8-496-45-238-65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20:00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17:00</w:t>
            </w:r>
          </w:p>
        </w:tc>
      </w:tr>
      <w:tr w:rsidR="00E424E0" w:rsidRPr="00E424E0" w:rsidTr="00E424E0">
        <w:trPr>
          <w:trHeight w:val="78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№1 Дмитровский погост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</w:tc>
      </w:tr>
      <w:tr w:rsidR="00E424E0" w:rsidRPr="00E424E0" w:rsidTr="00E424E0">
        <w:trPr>
          <w:trHeight w:val="84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№2 Черусти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16:00</w:t>
            </w:r>
          </w:p>
        </w:tc>
      </w:tr>
      <w:tr w:rsidR="00E424E0" w:rsidRPr="00E424E0" w:rsidTr="00E424E0">
        <w:trPr>
          <w:trHeight w:val="73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№3 Шатурторф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— 18:00</w:t>
            </w:r>
          </w:p>
        </w:tc>
      </w:tr>
      <w:tr w:rsidR="00E424E0" w:rsidRPr="00E424E0" w:rsidTr="00E424E0">
        <w:trPr>
          <w:trHeight w:val="79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Шатура, Амбулатория №4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Мишеронь</w:t>
            </w:r>
            <w:proofErr w:type="spellEnd"/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</w:tc>
      </w:tr>
      <w:tr w:rsidR="00E424E0" w:rsidRPr="00E424E0" w:rsidTr="00E424E0">
        <w:trPr>
          <w:trHeight w:val="84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№5 Бакшеево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</w:tc>
      </w:tr>
      <w:tr w:rsidR="00E424E0" w:rsidRPr="00E424E0" w:rsidTr="00E424E0">
        <w:trPr>
          <w:trHeight w:val="79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Шатура, Амбулатория №6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Радовицкий</w:t>
            </w:r>
            <w:proofErr w:type="spellEnd"/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</w:tc>
      </w:tr>
    </w:tbl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 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b/>
          <w:bCs/>
          <w:color w:val="373737"/>
          <w:sz w:val="21"/>
          <w:szCs w:val="21"/>
          <w:bdr w:val="none" w:sz="0" w:space="0" w:color="auto" w:frame="1"/>
          <w:lang w:eastAsia="ru-RU"/>
        </w:rPr>
        <w:t>Адреса филиалов и график работы в выходные дни и вечерние часы медицинских организаций области</w:t>
      </w:r>
    </w:p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 </w:t>
      </w:r>
    </w:p>
    <w:tbl>
      <w:tblPr>
        <w:tblW w:w="105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088"/>
      </w:tblGrid>
      <w:tr w:rsidR="00E424E0" w:rsidRPr="00E424E0" w:rsidTr="00E424E0">
        <w:trPr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График работы</w:t>
            </w:r>
          </w:p>
        </w:tc>
      </w:tr>
    </w:tbl>
    <w:p w:rsidR="00E424E0" w:rsidRPr="00E424E0" w:rsidRDefault="00E424E0" w:rsidP="00E424E0">
      <w:pPr>
        <w:shd w:val="clear" w:color="auto" w:fill="ECF6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vanish/>
          <w:color w:val="373737"/>
          <w:sz w:val="18"/>
          <w:szCs w:val="18"/>
          <w:lang w:eastAsia="ru-RU"/>
        </w:rPr>
      </w:pPr>
    </w:p>
    <w:tbl>
      <w:tblPr>
        <w:tblW w:w="105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088"/>
      </w:tblGrid>
      <w:tr w:rsidR="00E424E0" w:rsidRPr="00E424E0" w:rsidTr="00E424E0">
        <w:trPr>
          <w:trHeight w:val="132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МО, г. Шатура, взрослая поликлиника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профилактики тел: 8-496-45-238-65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20:00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16:00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17:00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 </w:t>
            </w:r>
            <w:r w:rsidRPr="00E424E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ЕДД </w:t>
            </w: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08:00-13:00</w:t>
            </w:r>
          </w:p>
        </w:tc>
      </w:tr>
      <w:tr w:rsidR="00E424E0" w:rsidRPr="00E424E0" w:rsidTr="00E424E0">
        <w:trPr>
          <w:trHeight w:val="103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№1 Дмитровский погост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16:00</w:t>
            </w:r>
          </w:p>
        </w:tc>
      </w:tr>
      <w:tr w:rsidR="00E424E0" w:rsidRPr="00E424E0" w:rsidTr="00E424E0">
        <w:trPr>
          <w:trHeight w:val="84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№2 Черусти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16:00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14:00</w:t>
            </w:r>
          </w:p>
        </w:tc>
      </w:tr>
      <w:tr w:rsidR="00E424E0" w:rsidRPr="00E424E0" w:rsidTr="00E424E0">
        <w:trPr>
          <w:trHeight w:val="73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№3 Шатурторф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— 18:00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13:00</w:t>
            </w:r>
          </w:p>
        </w:tc>
      </w:tr>
      <w:tr w:rsidR="00E424E0" w:rsidRPr="00E424E0" w:rsidTr="00E424E0">
        <w:trPr>
          <w:trHeight w:val="79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Шатура, Амбулатория №4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Мишеронь</w:t>
            </w:r>
            <w:proofErr w:type="spellEnd"/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16:00</w:t>
            </w:r>
          </w:p>
        </w:tc>
      </w:tr>
      <w:tr w:rsidR="00E424E0" w:rsidRPr="00E424E0" w:rsidTr="00E424E0">
        <w:trPr>
          <w:trHeight w:val="840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Шатура, Амбулатория №5 Бакшеево</w:t>
            </w:r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13:00</w:t>
            </w:r>
          </w:p>
        </w:tc>
      </w:tr>
      <w:tr w:rsidR="00E424E0" w:rsidRPr="00E424E0" w:rsidTr="00E424E0">
        <w:trPr>
          <w:trHeight w:val="795"/>
          <w:tblCellSpacing w:w="0" w:type="dxa"/>
        </w:trPr>
        <w:tc>
          <w:tcPr>
            <w:tcW w:w="25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МО,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Шатура, Амбулатория №6 </w:t>
            </w:r>
            <w:proofErr w:type="spellStart"/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Радовицкий</w:t>
            </w:r>
            <w:proofErr w:type="spellEnd"/>
          </w:p>
        </w:tc>
        <w:tc>
          <w:tcPr>
            <w:tcW w:w="23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08:00 – 18:00</w:t>
            </w:r>
          </w:p>
          <w:p w:rsidR="00E424E0" w:rsidRPr="00E424E0" w:rsidRDefault="00E424E0" w:rsidP="00E424E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E424E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Сб. 08:00 – 13:00</w:t>
            </w:r>
          </w:p>
        </w:tc>
      </w:tr>
    </w:tbl>
    <w:p w:rsidR="00E424E0" w:rsidRPr="00E424E0" w:rsidRDefault="00E424E0" w:rsidP="00E424E0">
      <w:pPr>
        <w:shd w:val="clear" w:color="auto" w:fill="ECF6FD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</w:pPr>
      <w:r w:rsidRPr="00E424E0">
        <w:rPr>
          <w:rFonts w:ascii="inherit" w:eastAsia="Times New Roman" w:hAnsi="inherit" w:cs="Times New Roman"/>
          <w:color w:val="373737"/>
          <w:sz w:val="18"/>
          <w:szCs w:val="18"/>
          <w:lang w:eastAsia="ru-RU"/>
        </w:rPr>
        <w:t> </w:t>
      </w:r>
    </w:p>
    <w:p w:rsidR="005A254B" w:rsidRDefault="005A254B">
      <w:bookmarkStart w:id="0" w:name="_GoBack"/>
      <w:bookmarkEnd w:id="0"/>
    </w:p>
    <w:sectPr w:rsidR="005A254B" w:rsidSect="00E42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662E"/>
    <w:multiLevelType w:val="multilevel"/>
    <w:tmpl w:val="9EE8C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4104B"/>
    <w:multiLevelType w:val="multilevel"/>
    <w:tmpl w:val="63E4B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35521"/>
    <w:multiLevelType w:val="multilevel"/>
    <w:tmpl w:val="5054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A582D"/>
    <w:multiLevelType w:val="multilevel"/>
    <w:tmpl w:val="07B4B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A5223"/>
    <w:multiLevelType w:val="multilevel"/>
    <w:tmpl w:val="7AB6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6"/>
    <w:rsid w:val="005A254B"/>
    <w:rsid w:val="007642A6"/>
    <w:rsid w:val="00E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C319-9BC9-4F51-8D0E-74C38B0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E0"/>
    <w:rPr>
      <w:b/>
      <w:bCs/>
    </w:rPr>
  </w:style>
  <w:style w:type="character" w:styleId="a4">
    <w:name w:val="Emphasis"/>
    <w:basedOn w:val="a0"/>
    <w:uiPriority w:val="20"/>
    <w:qFormat/>
    <w:rsid w:val="00E42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2019-08-28T05:22:00Z</dcterms:created>
  <dcterms:modified xsi:type="dcterms:W3CDTF">2019-08-28T05:22:00Z</dcterms:modified>
</cp:coreProperties>
</file>