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C897" w14:textId="77777777" w:rsidR="00BD7F3C" w:rsidRPr="00BD7F3C" w:rsidRDefault="00BD7F3C" w:rsidP="00BD7F3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b/>
          <w:bCs/>
          <w:color w:val="525252"/>
          <w:sz w:val="24"/>
          <w:szCs w:val="24"/>
          <w:u w:val="single"/>
          <w:lang w:eastAsia="ru-RU"/>
        </w:rPr>
        <w:t>ПЕРЕЧЕНЬ УСЛУГ</w:t>
      </w:r>
    </w:p>
    <w:p w14:paraId="5CCD49E1" w14:textId="77777777" w:rsidR="00BD7F3C" w:rsidRPr="00BD7F3C" w:rsidRDefault="00BD7F3C" w:rsidP="00BD7F3C">
      <w:pPr>
        <w:spacing w:before="100" w:beforeAutospacing="1" w:after="100" w:afterAutospacing="1" w:line="240" w:lineRule="auto"/>
        <w:ind w:left="1440" w:hanging="360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•</w:t>
      </w:r>
      <w:r w:rsidRPr="00BD7F3C">
        <w:rPr>
          <w:rFonts w:ascii="Times New Roman" w:eastAsia="Times New Roman" w:hAnsi="Times New Roman" w:cs="Times New Roman"/>
          <w:color w:val="525252"/>
          <w:sz w:val="14"/>
          <w:szCs w:val="14"/>
          <w:lang w:eastAsia="ru-RU"/>
        </w:rPr>
        <w:t>        </w:t>
      </w: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Прием врача-ревматолога</w:t>
      </w:r>
    </w:p>
    <w:p w14:paraId="4A9834D9" w14:textId="77777777" w:rsidR="00BD7F3C" w:rsidRPr="00BD7F3C" w:rsidRDefault="00BD7F3C" w:rsidP="00BD7F3C">
      <w:pPr>
        <w:spacing w:before="100" w:beforeAutospacing="1" w:after="100" w:afterAutospacing="1" w:line="240" w:lineRule="auto"/>
        <w:ind w:left="1440" w:hanging="360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•</w:t>
      </w:r>
      <w:r w:rsidRPr="00BD7F3C">
        <w:rPr>
          <w:rFonts w:ascii="Times New Roman" w:eastAsia="Times New Roman" w:hAnsi="Times New Roman" w:cs="Times New Roman"/>
          <w:color w:val="525252"/>
          <w:sz w:val="14"/>
          <w:szCs w:val="14"/>
          <w:lang w:eastAsia="ru-RU"/>
        </w:rPr>
        <w:t>        </w:t>
      </w: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Остеоденситометрия</w:t>
      </w:r>
    </w:p>
    <w:p w14:paraId="4C304930" w14:textId="77777777" w:rsidR="00BD7F3C" w:rsidRPr="00BD7F3C" w:rsidRDefault="00BD7F3C" w:rsidP="00BD7F3C">
      <w:pPr>
        <w:spacing w:before="100" w:beforeAutospacing="1" w:after="100" w:afterAutospacing="1" w:line="240" w:lineRule="auto"/>
        <w:ind w:left="1440" w:hanging="360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•</w:t>
      </w:r>
      <w:r w:rsidRPr="00BD7F3C">
        <w:rPr>
          <w:rFonts w:ascii="Times New Roman" w:eastAsia="Times New Roman" w:hAnsi="Times New Roman" w:cs="Times New Roman"/>
          <w:color w:val="525252"/>
          <w:sz w:val="14"/>
          <w:szCs w:val="14"/>
          <w:lang w:eastAsia="ru-RU"/>
        </w:rPr>
        <w:t>        </w:t>
      </w: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УЗИ</w:t>
      </w:r>
    </w:p>
    <w:p w14:paraId="7374A6E7" w14:textId="77777777" w:rsidR="00BD7F3C" w:rsidRPr="00BD7F3C" w:rsidRDefault="00BD7F3C" w:rsidP="00BD7F3C">
      <w:pPr>
        <w:spacing w:before="100" w:beforeAutospacing="1" w:after="100" w:afterAutospacing="1" w:line="240" w:lineRule="auto"/>
        <w:ind w:left="1440" w:hanging="360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•</w:t>
      </w:r>
      <w:r w:rsidRPr="00BD7F3C">
        <w:rPr>
          <w:rFonts w:ascii="Times New Roman" w:eastAsia="Times New Roman" w:hAnsi="Times New Roman" w:cs="Times New Roman"/>
          <w:color w:val="525252"/>
          <w:sz w:val="14"/>
          <w:szCs w:val="14"/>
          <w:lang w:eastAsia="ru-RU"/>
        </w:rPr>
        <w:t>        </w:t>
      </w: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Лабораторная диагностика</w:t>
      </w:r>
    </w:p>
    <w:p w14:paraId="5D33DE68" w14:textId="77777777" w:rsidR="00BD7F3C" w:rsidRPr="00BD7F3C" w:rsidRDefault="00BD7F3C" w:rsidP="00BD7F3C">
      <w:pPr>
        <w:spacing w:before="100" w:beforeAutospacing="1" w:after="100" w:afterAutospacing="1" w:line="240" w:lineRule="auto"/>
        <w:ind w:left="1440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 </w:t>
      </w:r>
    </w:p>
    <w:p w14:paraId="29E82A9A" w14:textId="77777777" w:rsidR="00BD7F3C" w:rsidRPr="00BD7F3C" w:rsidRDefault="00BD7F3C" w:rsidP="00BD7F3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b/>
          <w:bCs/>
          <w:color w:val="525252"/>
          <w:sz w:val="24"/>
          <w:szCs w:val="24"/>
          <w:u w:val="single"/>
          <w:lang w:eastAsia="ru-RU"/>
        </w:rPr>
        <w:t>ОСТЕОДЕНСИТОМЕТРИЯ</w:t>
      </w:r>
    </w:p>
    <w:p w14:paraId="4AB72239" w14:textId="77777777" w:rsidR="00BD7F3C" w:rsidRPr="00BD7F3C" w:rsidRDefault="00BD7F3C" w:rsidP="00BD7F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Остеоденситометрия позвоночника и одной шейки бедра (стандартное обследование на остеопороз)</w:t>
      </w:r>
    </w:p>
    <w:p w14:paraId="6EA8BB19" w14:textId="77777777" w:rsidR="00BD7F3C" w:rsidRPr="00BD7F3C" w:rsidRDefault="00BD7F3C" w:rsidP="00BD7F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Остеоденситометрия поясничного отдела позвоночника (прямая проекция)</w:t>
      </w:r>
    </w:p>
    <w:p w14:paraId="5A1E987B" w14:textId="77777777" w:rsidR="00BD7F3C" w:rsidRPr="00BD7F3C" w:rsidRDefault="00BD7F3C" w:rsidP="00BD7F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Остеоденситометрия проксимального отдела левой бедренной кости</w:t>
      </w:r>
    </w:p>
    <w:p w14:paraId="62CC7DD3" w14:textId="77777777" w:rsidR="00BD7F3C" w:rsidRPr="00BD7F3C" w:rsidRDefault="00BD7F3C" w:rsidP="00BD7F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Остеоденситометрия проксимального отдела правой бедренной кости</w:t>
      </w:r>
    </w:p>
    <w:p w14:paraId="5A03EB02" w14:textId="77777777" w:rsidR="00BD7F3C" w:rsidRPr="00BD7F3C" w:rsidRDefault="00BD7F3C" w:rsidP="00BD7F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Остеоденситометрия всего тела с определением количества мышечной, костной, жировой ткани</w:t>
      </w:r>
    </w:p>
    <w:p w14:paraId="635B8005" w14:textId="77777777" w:rsidR="00BD7F3C" w:rsidRPr="00BD7F3C" w:rsidRDefault="00BD7F3C" w:rsidP="00BD7F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Определение минеральной плотности костей предплечья</w:t>
      </w:r>
    </w:p>
    <w:p w14:paraId="484B26EB" w14:textId="77777777" w:rsidR="00BD7F3C" w:rsidRPr="00BD7F3C" w:rsidRDefault="00BD7F3C" w:rsidP="00BD7F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Остеоденситометрия поясничного отдела позвоночника (боковая проекция)</w:t>
      </w:r>
    </w:p>
    <w:p w14:paraId="0620DCD1" w14:textId="77777777" w:rsidR="00BD7F3C" w:rsidRPr="00BD7F3C" w:rsidRDefault="00BD7F3C" w:rsidP="00BD7F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Остеоденситометрия левой шейки бедра после операции эндопротезирования</w:t>
      </w:r>
    </w:p>
    <w:p w14:paraId="35C3F06E" w14:textId="77777777" w:rsidR="00BD7F3C" w:rsidRPr="00BD7F3C" w:rsidRDefault="00BD7F3C" w:rsidP="00BD7F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Остеоденситометрия правой шейки бедра после операции эндопротезирования</w:t>
      </w:r>
    </w:p>
    <w:p w14:paraId="38EB6FC6" w14:textId="77777777" w:rsidR="00BD7F3C" w:rsidRPr="00BD7F3C" w:rsidRDefault="00BD7F3C" w:rsidP="00BD7F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Исследование минеральной плотности позвоночника в прямой проекции у ребенка (пациенты старше 5 лет)</w:t>
      </w:r>
    </w:p>
    <w:p w14:paraId="3B2BC12B" w14:textId="77777777" w:rsidR="00BD7F3C" w:rsidRPr="00BD7F3C" w:rsidRDefault="00BD7F3C" w:rsidP="00BD7F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Исследование всего тела с определением количества мышечной, костной, жировой ткани у ребенка (пациенты старше 5 лет)</w:t>
      </w:r>
    </w:p>
    <w:p w14:paraId="189E57FB" w14:textId="77777777" w:rsidR="00BD7F3C" w:rsidRPr="00BD7F3C" w:rsidRDefault="00BD7F3C" w:rsidP="00BD7F3C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b/>
          <w:bCs/>
          <w:color w:val="525252"/>
          <w:sz w:val="24"/>
          <w:szCs w:val="24"/>
          <w:u w:val="single"/>
          <w:lang w:eastAsia="ru-RU"/>
        </w:rPr>
        <w:t>ОГРАНИЧЕНИЯ при проведении остеоденситометрии</w:t>
      </w:r>
    </w:p>
    <w:p w14:paraId="0DA1E4FE" w14:textId="77777777" w:rsidR="00BD7F3C" w:rsidRPr="00BD7F3C" w:rsidRDefault="00BD7F3C" w:rsidP="00BD7F3C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Пациентам с весом более 120 кг можно проводить только определение минеральной плотности костей предплечья</w:t>
      </w:r>
    </w:p>
    <w:p w14:paraId="16DAAF94" w14:textId="77777777" w:rsidR="00BD7F3C" w:rsidRPr="00BD7F3C" w:rsidRDefault="00BD7F3C" w:rsidP="00BD7F3C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Дети до 5 лет не могут быть обследованы</w:t>
      </w:r>
    </w:p>
    <w:p w14:paraId="5E8E894B" w14:textId="77777777" w:rsidR="00BD7F3C" w:rsidRPr="00BD7F3C" w:rsidRDefault="00BD7F3C" w:rsidP="00BD7F3C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Рентгенобследование желудка и /или кишечника с контрастированием сульфатом бария или МРТ с введением контраста в течение 5 дней до проведения остеоденситометрии позвоночника</w:t>
      </w:r>
    </w:p>
    <w:p w14:paraId="1D35FBDB" w14:textId="77777777" w:rsidR="00BD7F3C" w:rsidRPr="00BD7F3C" w:rsidRDefault="00BD7F3C" w:rsidP="00BD7F3C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b/>
          <w:bCs/>
          <w:color w:val="525252"/>
          <w:sz w:val="24"/>
          <w:szCs w:val="24"/>
          <w:u w:val="single"/>
          <w:lang w:eastAsia="ru-RU"/>
        </w:rPr>
        <w:t>УЗИ</w:t>
      </w:r>
    </w:p>
    <w:p w14:paraId="3B0BD2D5" w14:textId="77777777" w:rsidR="00BD7F3C" w:rsidRPr="00BD7F3C" w:rsidRDefault="00BD7F3C" w:rsidP="00BD7F3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ru-RU"/>
        </w:rPr>
        <w:t>Суставы, мягкие ткани, пазухи носа</w:t>
      </w:r>
    </w:p>
    <w:p w14:paraId="4FA3F9CA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периферических лимфатических узлов</w:t>
      </w:r>
    </w:p>
    <w:p w14:paraId="60B28E00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мягких тканей</w:t>
      </w:r>
    </w:p>
    <w:p w14:paraId="3CFE8B1D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мягких тканей и мышц</w:t>
      </w:r>
    </w:p>
    <w:p w14:paraId="0C2BADB5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lastRenderedPageBreak/>
        <w:t>- УЗИ лобкового симфиза и связочного аппарата</w:t>
      </w:r>
    </w:p>
    <w:p w14:paraId="02B3A7E3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одного сустава</w:t>
      </w:r>
    </w:p>
    <w:p w14:paraId="413C6C9B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одной группы суставов (справа и слева)</w:t>
      </w:r>
    </w:p>
    <w:p w14:paraId="461F588B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гайморовых пазух (справа и слева)</w:t>
      </w:r>
    </w:p>
    <w:p w14:paraId="3B949BFF" w14:textId="77777777" w:rsidR="00BD7F3C" w:rsidRPr="00BD7F3C" w:rsidRDefault="00BD7F3C" w:rsidP="00BD7F3C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ru-RU"/>
        </w:rPr>
        <w:t>Сосуды</w:t>
      </w:r>
    </w:p>
    <w:p w14:paraId="4F3154C3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артерий одной конечности (нога)</w:t>
      </w:r>
    </w:p>
    <w:p w14:paraId="328D8F7D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артерий двух конечностей (2 ноги)</w:t>
      </w:r>
    </w:p>
    <w:p w14:paraId="7BC66F4B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сосудов шеи</w:t>
      </w:r>
    </w:p>
    <w:p w14:paraId="06A89BFE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сосудов шеи и головного мозга</w:t>
      </w:r>
    </w:p>
    <w:p w14:paraId="0D75099D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головного мозга с допплерографией сосудов (транскраниально)</w:t>
      </w:r>
    </w:p>
    <w:p w14:paraId="5DFE7133" w14:textId="77777777" w:rsidR="00BD7F3C" w:rsidRPr="00BD7F3C" w:rsidRDefault="00BD7F3C" w:rsidP="00BD7F3C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ru-RU"/>
        </w:rPr>
        <w:t>Внутренние органы</w:t>
      </w:r>
    </w:p>
    <w:p w14:paraId="05498EF8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органов брюшной полости (печень, желчный пузырь, поджелудочная железа, селезенка, лимфатические узлы)</w:t>
      </w:r>
    </w:p>
    <w:p w14:paraId="71FE609C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печени и желчного пузыря</w:t>
      </w:r>
    </w:p>
    <w:p w14:paraId="46CD3A6E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поджелудочной железы</w:t>
      </w:r>
    </w:p>
    <w:p w14:paraId="4A476E3E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селезенки</w:t>
      </w:r>
    </w:p>
    <w:p w14:paraId="315D2A06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почек и надпочечников</w:t>
      </w:r>
    </w:p>
    <w:p w14:paraId="5E21F86D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мочевого пузыря</w:t>
      </w:r>
    </w:p>
    <w:p w14:paraId="58445C0A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мочевого пузыря с определением остаточной мочи</w:t>
      </w:r>
    </w:p>
    <w:p w14:paraId="518BE1CB" w14:textId="77777777" w:rsidR="00BD7F3C" w:rsidRPr="00BD7F3C" w:rsidRDefault="00BD7F3C" w:rsidP="00BD7F3C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ru-RU"/>
        </w:rPr>
        <w:t>Гинекология</w:t>
      </w:r>
    </w:p>
    <w:p w14:paraId="7E6213BD" w14:textId="77777777" w:rsidR="00BD7F3C" w:rsidRPr="00BD7F3C" w:rsidRDefault="00BD7F3C" w:rsidP="00BD7F3C">
      <w:pPr>
        <w:spacing w:before="100" w:beforeAutospacing="1" w:after="0" w:line="240" w:lineRule="auto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ru-RU"/>
        </w:rPr>
        <w:t>- </w:t>
      </w: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УЗИ органов малого таза (трансабдоминально)</w:t>
      </w:r>
    </w:p>
    <w:p w14:paraId="139C488D" w14:textId="77777777" w:rsidR="00BD7F3C" w:rsidRPr="00BD7F3C" w:rsidRDefault="00BD7F3C" w:rsidP="00BD7F3C">
      <w:pPr>
        <w:spacing w:before="100" w:beforeAutospacing="1" w:after="0" w:line="240" w:lineRule="auto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органов малого таза (трансвагинально)</w:t>
      </w:r>
    </w:p>
    <w:p w14:paraId="6D980BAE" w14:textId="77777777" w:rsidR="00BD7F3C" w:rsidRPr="00BD7F3C" w:rsidRDefault="00BD7F3C" w:rsidP="00BD7F3C">
      <w:pPr>
        <w:spacing w:before="100" w:beforeAutospacing="1" w:after="0" w:line="240" w:lineRule="auto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ru-RU"/>
        </w:rPr>
        <w:t>- </w:t>
      </w: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УЗИ яичников (фолликулогенез – контроль роста доминантного фолликула)</w:t>
      </w:r>
    </w:p>
    <w:p w14:paraId="7D0516D5" w14:textId="77777777" w:rsidR="00BD7F3C" w:rsidRPr="00BD7F3C" w:rsidRDefault="00BD7F3C" w:rsidP="00BD7F3C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b/>
          <w:bCs/>
          <w:color w:val="525252"/>
          <w:sz w:val="24"/>
          <w:szCs w:val="24"/>
          <w:lang w:eastAsia="ru-RU"/>
        </w:rPr>
        <w:t>Щитовидная железа</w:t>
      </w:r>
    </w:p>
    <w:p w14:paraId="4749D6B3" w14:textId="77777777" w:rsidR="00BD7F3C" w:rsidRPr="00BD7F3C" w:rsidRDefault="00BD7F3C" w:rsidP="00BD7F3C">
      <w:pPr>
        <w:spacing w:before="100" w:beforeAutospacing="1" w:after="0" w:line="240" w:lineRule="auto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УЗИ щитовидной железы с региональными лимфатическими узлами</w:t>
      </w:r>
    </w:p>
    <w:p w14:paraId="76BE6B76" w14:textId="77777777" w:rsidR="00BD7F3C" w:rsidRPr="00BD7F3C" w:rsidRDefault="00BD7F3C" w:rsidP="00BD7F3C">
      <w:pPr>
        <w:spacing w:before="100" w:beforeAutospacing="1" w:after="0" w:line="240" w:lineRule="auto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 </w:t>
      </w:r>
    </w:p>
    <w:p w14:paraId="022D974A" w14:textId="77777777" w:rsidR="00BD7F3C" w:rsidRPr="00BD7F3C" w:rsidRDefault="00BD7F3C" w:rsidP="00BD7F3C">
      <w:pPr>
        <w:spacing w:before="100" w:beforeAutospacing="1" w:after="0" w:line="240" w:lineRule="auto"/>
        <w:ind w:firstLine="708"/>
        <w:jc w:val="center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b/>
          <w:bCs/>
          <w:color w:val="525252"/>
          <w:sz w:val="24"/>
          <w:szCs w:val="24"/>
          <w:u w:val="single"/>
          <w:lang w:eastAsia="ru-RU"/>
        </w:rPr>
        <w:lastRenderedPageBreak/>
        <w:t>ЛАБОРАТОРНЫЕ УСЛУГИ:</w:t>
      </w:r>
    </w:p>
    <w:p w14:paraId="2A11AA75" w14:textId="77777777" w:rsidR="00BD7F3C" w:rsidRPr="00BD7F3C" w:rsidRDefault="00BD7F3C" w:rsidP="00BD7F3C">
      <w:pPr>
        <w:spacing w:before="100" w:beforeAutospacing="1" w:after="0" w:line="240" w:lineRule="auto"/>
        <w:ind w:firstLine="708"/>
        <w:jc w:val="center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b/>
          <w:bCs/>
          <w:color w:val="525252"/>
          <w:sz w:val="24"/>
          <w:szCs w:val="24"/>
          <w:u w:val="single"/>
          <w:lang w:eastAsia="ru-RU"/>
        </w:rPr>
        <w:t>Иммунологические исследования:</w:t>
      </w:r>
    </w:p>
    <w:tbl>
      <w:tblPr>
        <w:tblW w:w="0" w:type="auto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6"/>
      </w:tblGrid>
      <w:tr w:rsidR="00BD7F3C" w:rsidRPr="00BD7F3C" w14:paraId="5B1C85AD" w14:textId="77777777" w:rsidTr="00BD7F3C">
        <w:trPr>
          <w:trHeight w:val="1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034E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Циркулирующие иммунные комплексы (ЦИК)</w:t>
            </w:r>
          </w:p>
        </w:tc>
      </w:tr>
      <w:tr w:rsidR="00BD7F3C" w:rsidRPr="00BD7F3C" w14:paraId="0CEE9B57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1C7B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Антинуклеарный фактор с определением титра (АНФ)</w:t>
            </w:r>
          </w:p>
        </w:tc>
      </w:tr>
      <w:tr w:rsidR="00BD7F3C" w:rsidRPr="00BD7F3C" w14:paraId="398C1B52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0770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Антитела к циклическому цитруллированному пептиду (колич.) (АЦЦП)</w:t>
            </w:r>
          </w:p>
        </w:tc>
      </w:tr>
      <w:tr w:rsidR="00BD7F3C" w:rsidRPr="00BD7F3C" w14:paraId="70637370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0E524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Ревматоидный фактор (полуколич.) (РФ)</w:t>
            </w:r>
          </w:p>
        </w:tc>
      </w:tr>
      <w:tr w:rsidR="00BD7F3C" w:rsidRPr="00BD7F3C" w14:paraId="53CA5C52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075F7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Антитела к нативной ДНК (колич.)</w:t>
            </w:r>
          </w:p>
        </w:tc>
      </w:tr>
      <w:tr w:rsidR="00BD7F3C" w:rsidRPr="00BD7F3C" w14:paraId="04382ECA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49C98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Суммарные антитела к фосфолипидным антигенам  (кардиолипин, фосфатидилсерин, фосфатидилинозитол, фосфатидиловая кислота, бета-2-гликопротеин I) классов IgG и  IgM (2 показателя)</w:t>
            </w:r>
          </w:p>
        </w:tc>
      </w:tr>
      <w:tr w:rsidR="00BD7F3C" w:rsidRPr="00BD7F3C" w14:paraId="058D3A68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7BE5E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ANCA - профиль – полуколичественное определение аутоантител класса IgG к 3-м антигенам: миелопероксидазе, протеиназе 3 и базальной мембране клубочков почек методом иммуноблоттинга</w:t>
            </w:r>
          </w:p>
          <w:p w14:paraId="78FF04D2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ANA - профиль 14 – полуколичественное определение аутоантител класса IgG к 14 антигенам: nRNP, Sm, SS-A, Ro-52, SS-B, Scl-70, PM-Scl, Jo-1, CENP B, PCNA, dsDNA, нуклеосомам, гистонам, рибосомальному белку Р и АМА М</w:t>
            </w: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vertAlign w:val="subscript"/>
                <w:lang w:eastAsia="ru-RU"/>
              </w:rPr>
              <w:t>2</w:t>
            </w: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 методом иммуноблоттинга. </w:t>
            </w:r>
          </w:p>
          <w:p w14:paraId="6A68E30C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Миозитные антигены – профиль – полуколичественное определение аутоантител класса IgG к 11 антигенам: Mi-2, Ku, PM-Scl100, PM-Scl175, Jo-1, SPR, PL-7, PL-12, EJ, OJ и Ro-52. </w:t>
            </w:r>
          </w:p>
          <w:p w14:paraId="54DB3FD0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Системная склеродермия - профиль – полуколичественное определение аутоантител класса IgG к 13 антигенам: Scl-70, CENP A, CENP B, PR-11, PR-155, фибралларин, NOR90, Th/To, PM-Scl100, PM-Scl175, Ku, PDGFR, Ro-52 методом иммуноблоттинга. </w:t>
            </w:r>
          </w:p>
          <w:p w14:paraId="7A2C0373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</w:tbl>
    <w:p w14:paraId="1606635A" w14:textId="77777777" w:rsidR="00BD7F3C" w:rsidRPr="00BD7F3C" w:rsidRDefault="00BD7F3C" w:rsidP="00BD7F3C">
      <w:pPr>
        <w:spacing w:before="100" w:beforeAutospacing="1" w:after="100" w:afterAutospacing="1" w:line="240" w:lineRule="auto"/>
        <w:ind w:firstLine="708"/>
        <w:jc w:val="center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b/>
          <w:bCs/>
          <w:color w:val="525252"/>
          <w:sz w:val="24"/>
          <w:szCs w:val="24"/>
          <w:u w:val="single"/>
          <w:lang w:eastAsia="ru-RU"/>
        </w:rPr>
        <w:t>Биохимические исследования: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6"/>
        <w:gridCol w:w="420"/>
      </w:tblGrid>
      <w:tr w:rsidR="00BD7F3C" w:rsidRPr="00BD7F3C" w14:paraId="6F3069C9" w14:textId="77777777" w:rsidTr="00BD7F3C">
        <w:trPr>
          <w:trHeight w:val="1"/>
        </w:trPr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E36AF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Общий белок крови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499E3" w14:textId="77777777" w:rsidR="00BD7F3C" w:rsidRPr="00BD7F3C" w:rsidRDefault="00BD7F3C" w:rsidP="00BD7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BD7F3C" w:rsidRPr="00BD7F3C" w14:paraId="6AA5823E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7396F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Мочевая кислота крови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32314" w14:textId="77777777" w:rsidR="00BD7F3C" w:rsidRPr="00BD7F3C" w:rsidRDefault="00BD7F3C" w:rsidP="00BD7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BD7F3C" w:rsidRPr="00BD7F3C" w14:paraId="6C192E9D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26567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Аланиновая трансаминаза  (АлАТ)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791B4D" w14:textId="77777777" w:rsidR="00BD7F3C" w:rsidRPr="00BD7F3C" w:rsidRDefault="00BD7F3C" w:rsidP="00BD7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BD7F3C" w:rsidRPr="00BD7F3C" w14:paraId="0B21EE0D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E2E7B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Аспарагиновая трансаминаза (АсАТ)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9D876" w14:textId="77777777" w:rsidR="00BD7F3C" w:rsidRPr="00BD7F3C" w:rsidRDefault="00BD7F3C" w:rsidP="00BD7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BD7F3C" w:rsidRPr="00BD7F3C" w14:paraId="7A59A4A5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631A1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Билирубин крови общий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ABD35" w14:textId="77777777" w:rsidR="00BD7F3C" w:rsidRPr="00BD7F3C" w:rsidRDefault="00BD7F3C" w:rsidP="00BD7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BD7F3C" w:rsidRPr="00BD7F3C" w14:paraId="33DB8D39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E3AA9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Билирубин крови прямой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ED54D1" w14:textId="77777777" w:rsidR="00BD7F3C" w:rsidRPr="00BD7F3C" w:rsidRDefault="00BD7F3C" w:rsidP="00BD7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BD7F3C" w:rsidRPr="00BD7F3C" w14:paraId="18E85CF5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59F7F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Альфа амилаза крови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4922C" w14:textId="77777777" w:rsidR="00BD7F3C" w:rsidRPr="00BD7F3C" w:rsidRDefault="00BD7F3C" w:rsidP="00BD7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BD7F3C" w:rsidRPr="00BD7F3C" w14:paraId="178C6B2F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D49C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Щелочная фосфотаза крови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E32198" w14:textId="77777777" w:rsidR="00BD7F3C" w:rsidRPr="00BD7F3C" w:rsidRDefault="00BD7F3C" w:rsidP="00BD7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BD7F3C" w:rsidRPr="00BD7F3C" w14:paraId="625C5037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AEF0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Холестерин крови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BDDE4" w14:textId="77777777" w:rsidR="00BD7F3C" w:rsidRPr="00BD7F3C" w:rsidRDefault="00BD7F3C" w:rsidP="00BD7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BD7F3C" w:rsidRPr="00BD7F3C" w14:paraId="3ED1481B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E31DD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Триглицериды крови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BA3A2" w14:textId="77777777" w:rsidR="00BD7F3C" w:rsidRPr="00BD7F3C" w:rsidRDefault="00BD7F3C" w:rsidP="00BD7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BD7F3C" w:rsidRPr="00BD7F3C" w14:paraId="01A80FF6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0DDE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Глюкоза крови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90A96" w14:textId="77777777" w:rsidR="00BD7F3C" w:rsidRPr="00BD7F3C" w:rsidRDefault="00BD7F3C" w:rsidP="00BD7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BD7F3C" w:rsidRPr="00BD7F3C" w14:paraId="71300DFF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90066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Кальций крови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10D17" w14:textId="77777777" w:rsidR="00BD7F3C" w:rsidRPr="00BD7F3C" w:rsidRDefault="00BD7F3C" w:rsidP="00BD7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BD7F3C" w:rsidRPr="00BD7F3C" w14:paraId="72E58041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E1AD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Фосфор крови</w:t>
            </w:r>
          </w:p>
          <w:p w14:paraId="1FFF955F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Мочевина крови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122A17" w14:textId="77777777" w:rsidR="00BD7F3C" w:rsidRPr="00BD7F3C" w:rsidRDefault="00BD7F3C" w:rsidP="00BD7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BD7F3C" w:rsidRPr="00BD7F3C" w14:paraId="1183CCDE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3DE3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t>- Креатинин крови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12C77" w14:textId="77777777" w:rsidR="00BD7F3C" w:rsidRPr="00BD7F3C" w:rsidRDefault="00BD7F3C" w:rsidP="00BD7F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BD7F3C" w:rsidRPr="00BD7F3C" w14:paraId="0F39C22F" w14:textId="77777777" w:rsidTr="00BD7F3C">
        <w:trPr>
          <w:trHeight w:val="1"/>
        </w:trPr>
        <w:tc>
          <w:tcPr>
            <w:tcW w:w="8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090A" w14:textId="77777777" w:rsidR="00BD7F3C" w:rsidRPr="00BD7F3C" w:rsidRDefault="00BD7F3C" w:rsidP="00BD7F3C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BD7F3C">
              <w:rPr>
                <w:rFonts w:ascii="Tahoma" w:eastAsia="Times New Roman" w:hAnsi="Tahoma" w:cs="Tahoma"/>
                <w:color w:val="525252"/>
                <w:sz w:val="24"/>
                <w:szCs w:val="24"/>
                <w:lang w:eastAsia="ru-RU"/>
              </w:rPr>
              <w:lastRenderedPageBreak/>
              <w:t>- Скорость клубочковой фильтрации (без стоимости креатинина)</w:t>
            </w:r>
          </w:p>
        </w:tc>
        <w:tc>
          <w:tcPr>
            <w:tcW w:w="0" w:type="auto"/>
            <w:vAlign w:val="center"/>
            <w:hideMark/>
          </w:tcPr>
          <w:p w14:paraId="0E027471" w14:textId="77777777" w:rsidR="00BD7F3C" w:rsidRPr="00BD7F3C" w:rsidRDefault="00BD7F3C" w:rsidP="00BD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DB4237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 </w:t>
      </w:r>
    </w:p>
    <w:p w14:paraId="37881A36" w14:textId="77777777" w:rsidR="00BD7F3C" w:rsidRPr="00BD7F3C" w:rsidRDefault="00BD7F3C" w:rsidP="00BD7F3C">
      <w:pPr>
        <w:spacing w:after="240" w:line="240" w:lineRule="auto"/>
        <w:ind w:firstLine="708"/>
        <w:jc w:val="center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u w:val="single"/>
          <w:lang w:eastAsia="ru-RU"/>
        </w:rPr>
        <w:br/>
        <w:t>Общеклинические исследования:</w:t>
      </w:r>
    </w:p>
    <w:p w14:paraId="7B626879" w14:textId="77777777" w:rsidR="00BD7F3C" w:rsidRPr="00BD7F3C" w:rsidRDefault="00BD7F3C" w:rsidP="00BD7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Общий анализ крови (ОАК) без лейкоцитарной формулы+СОЭ по Вестергрену</w:t>
      </w:r>
    </w:p>
    <w:p w14:paraId="094EE884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Общий анализ крови (ОАК) с лейкоцитарной формулой+СОЭ по Вестергрену</w:t>
      </w:r>
    </w:p>
    <w:p w14:paraId="333ABB7D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СОЭ по Вестергрену</w:t>
      </w:r>
    </w:p>
    <w:p w14:paraId="6F377257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Общий анализ мочи</w:t>
      </w:r>
    </w:p>
    <w:p w14:paraId="3D2A5BD5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Анализ мочи по Нечипоренко</w:t>
      </w:r>
    </w:p>
    <w:p w14:paraId="1D11C755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Скорость клубочковой фильтрации (без стоимости креатинина)</w:t>
      </w:r>
    </w:p>
    <w:p w14:paraId="4E18D042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 </w:t>
      </w:r>
    </w:p>
    <w:p w14:paraId="28FA5FA6" w14:textId="77777777" w:rsidR="00BD7F3C" w:rsidRPr="00BD7F3C" w:rsidRDefault="00BD7F3C" w:rsidP="00BD7F3C">
      <w:pPr>
        <w:spacing w:before="100" w:beforeAutospacing="1" w:after="0" w:line="240" w:lineRule="auto"/>
        <w:ind w:firstLine="708"/>
        <w:jc w:val="center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u w:val="single"/>
          <w:lang w:eastAsia="ru-RU"/>
        </w:rPr>
        <w:t>Исследования при остеопорозе:</w:t>
      </w:r>
    </w:p>
    <w:p w14:paraId="28343DD2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- 25-ОН витамин Д в плазме (сыворотке) крови</w:t>
      </w:r>
    </w:p>
    <w:p w14:paraId="773464F2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Паратгормон плазмы крови</w:t>
      </w:r>
    </w:p>
    <w:p w14:paraId="301198F1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24"/>
          <w:szCs w:val="24"/>
          <w:lang w:eastAsia="ru-RU"/>
        </w:rPr>
        <w:t>- Кальций мочи в пересчете на креатинин</w:t>
      </w:r>
    </w:p>
    <w:p w14:paraId="2E25274D" w14:textId="77777777" w:rsidR="00BD7F3C" w:rsidRPr="00BD7F3C" w:rsidRDefault="00BD7F3C" w:rsidP="00BD7F3C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BD7F3C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t> </w:t>
      </w:r>
    </w:p>
    <w:p w14:paraId="04F5150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C4A"/>
    <w:multiLevelType w:val="multilevel"/>
    <w:tmpl w:val="5E3E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A1"/>
    <w:rsid w:val="00335AA1"/>
    <w:rsid w:val="007914E2"/>
    <w:rsid w:val="00B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02446-8184-4EFD-9D74-5131E0D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2019-07-26T04:08:00Z</dcterms:created>
  <dcterms:modified xsi:type="dcterms:W3CDTF">2019-07-26T04:09:00Z</dcterms:modified>
</cp:coreProperties>
</file>