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dl"/>
    <w:p w:rsidR="00DE272B" w:rsidRPr="00DE272B" w:rsidRDefault="00DE272B" w:rsidP="00DE272B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DE272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DE272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"http://rokkvd.ru/organization/kliniko-diagnosticheskaya-laboratoriya-433" </w:instrText>
      </w:r>
      <w:r w:rsidRPr="00DE272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DE272B">
        <w:rPr>
          <w:rFonts w:ascii="Impact" w:eastAsia="Times New Roman" w:hAnsi="Impact" w:cs="Times New Roman"/>
          <w:b/>
          <w:bCs/>
          <w:color w:val="004D7B"/>
          <w:sz w:val="30"/>
          <w:szCs w:val="30"/>
          <w:lang w:eastAsia="ru-RU"/>
        </w:rPr>
        <w:t>Центральная клинико-диагностическая лаборатория</w:t>
      </w:r>
      <w:r w:rsidRPr="00DE272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  <w:bookmarkEnd w:id="0"/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247"/>
        <w:gridCol w:w="1728"/>
      </w:tblGrid>
      <w:tr w:rsidR="00DE272B" w:rsidRPr="00DE272B" w:rsidTr="00DE272B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272B" w:rsidRPr="00DE272B" w:rsidRDefault="00DE272B" w:rsidP="00DE272B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DE272B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272B" w:rsidRPr="00DE272B" w:rsidRDefault="00DE272B" w:rsidP="00DE272B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</w:pPr>
            <w:r w:rsidRPr="00DE272B"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272B" w:rsidRPr="00DE272B" w:rsidRDefault="00DE272B" w:rsidP="00DE272B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DE272B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ЦЕНА ЗА ЕДИНИЦУ</w:t>
            </w:r>
          </w:p>
          <w:p w:rsidR="00DE272B" w:rsidRPr="00DE272B" w:rsidRDefault="00DE272B" w:rsidP="00DE272B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DE272B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(РУБ.)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u w:val="single"/>
                <w:lang w:eastAsia="ru-RU"/>
              </w:rPr>
              <w:t>Микроскопические (</w:t>
            </w:r>
            <w:proofErr w:type="spellStart"/>
            <w:r w:rsidRPr="00DE272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u w:val="single"/>
                <w:lang w:eastAsia="ru-RU"/>
              </w:rPr>
              <w:t>бактериоскопические</w:t>
            </w:r>
            <w:proofErr w:type="spellEnd"/>
            <w:r w:rsidRPr="00DE272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u w:val="single"/>
                <w:lang w:eastAsia="ru-RU"/>
              </w:rPr>
              <w:t>) исследования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отделяемого мочеполовых органов на гонококки и трихомонады – 1 очаг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отделяемого мочеполовых органов на гонококки и трихомонады – 3 очага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Микроскопическое исследование отделяемого мочеполовых органов на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гарднереллу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Gardnerella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vaginalis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специфических элементов на бледную трепонему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Treponema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pallidum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ногтевых пластин, соскоба с кожи и слизистых на грибы (микозы)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ресниц и соскоба с кожи на клещ-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демодекс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Demodex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folliculorum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соскоба с кожи на чесоточный клещ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Sarcoptes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scabiei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9.1.11.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соскоба со слизистой носа на микобактерию лепры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Mycobacterium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laprae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u w:val="single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Бактериологическое исследование на урогенитальные микоплазмы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Ureaplasma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spp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. и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Mycoplasma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hominis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 количественным методом без определения а/б чувствительности (ручной метод)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1 250,00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9.2.2.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Бактериологическое исследование на урогенитальные микоплазмы (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Ureaplasma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spp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. и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Mycoplasma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hominis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 количественным методом с определением а/б чувствительности (ручной метод)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1 550,00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u w:val="single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9.3.1.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анализа мочи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Срочное микроскопическое исследование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спермы на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1 105,00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кала на гельминты (метод Като)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Микроскопическое исследование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перианального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отпечатка энтеробиоз по Рабиновичу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9.3.8.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Микроскопическое исследование кала на простейшие (лямблии)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общий (автоматический метод)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9.4.3.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9.4.4.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крови на клетки красной волчанки (LE-клетки)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9.4.5.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Исследование мазков-отпечатков, приготовленных из пузыря гладкой кожи или слизистой оболочки на клетки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Тцанка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эозинофилию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9.4.6.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u w:val="single"/>
                <w:lang w:eastAsia="ru-RU"/>
              </w:rPr>
              <w:t>Биохимические исследования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альбумина (на автоматическом анализаторе)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9.5.2.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тимоловой пробы в сыворотке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уровня бета-липопротеидов в сыворотке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холестерина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билирубина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9.5.10.1.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прямого билирубина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кальция общего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альфа-амилазы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аспартатаминотрансферразы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аланинаминотрансферразы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международного нормализованного отношения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9.5.17.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уровня фибриногена в плазме крови (весовым методом)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115,00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9.5.19.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9.5.20.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9.5.21.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9.5.22.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гаммаглутамилтранспептидазы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9.5.23.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железа</w:t>
            </w:r>
          </w:p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DE272B" w:rsidRPr="00DE272B" w:rsidTr="00DE272B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9.5.24.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ферритина</w:t>
            </w:r>
            <w:proofErr w:type="spellEnd"/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на автоматическом биохимическом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72B" w:rsidRPr="00DE272B" w:rsidRDefault="00DE272B" w:rsidP="00DE272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E272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450,00</w:t>
            </w:r>
          </w:p>
        </w:tc>
      </w:tr>
    </w:tbl>
    <w:p w:rsidR="00263BCA" w:rsidRDefault="00263BCA">
      <w:bookmarkStart w:id="1" w:name="_GoBack"/>
      <w:bookmarkEnd w:id="1"/>
    </w:p>
    <w:sectPr w:rsidR="00263BCA" w:rsidSect="00DE2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2"/>
    <w:rsid w:val="00263BCA"/>
    <w:rsid w:val="00DE272B"/>
    <w:rsid w:val="00E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E845-0864-4723-A6F2-B3E5911A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27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27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2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E272B"/>
    <w:rPr>
      <w:b/>
      <w:bCs/>
    </w:rPr>
  </w:style>
  <w:style w:type="character" w:styleId="a4">
    <w:name w:val="Emphasis"/>
    <w:basedOn w:val="a0"/>
    <w:uiPriority w:val="20"/>
    <w:qFormat/>
    <w:rsid w:val="00DE2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2019-11-21T11:51:00Z</dcterms:created>
  <dcterms:modified xsi:type="dcterms:W3CDTF">2019-11-21T11:51:00Z</dcterms:modified>
</cp:coreProperties>
</file>