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Общий анализ крови (развернутый, включая количество тромбоцитов)</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Специальной подготовки не требуется.</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25"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Общий анализ мочи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26"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Анализ мочи по Нечипоренко</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27"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Бактериологический посев мочи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Моча собирается в стерильную посуду так же, как для пробы Нечипоренко.</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28"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Двустаканная проба для женщин или трехстаканная проба для мужчин</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 1, вторая (основная по объему) часть собирается в банку № 2; у мужчин в конце мочеиспускания последняя порция собирается в банку № 3. Время от сбора мочи до доставки ее в лабораторию не должно превышать 1-2 часов.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29"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Анализ мочи в ортостатической пробе (белок и эритроциты в моче до и после ортостатической нагрузки)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Сразу после пробуждения до вставания с кровати вся порция мочи собирается в банку №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 2).</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0"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lastRenderedPageBreak/>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1"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Проба Реберга</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2"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Анализ мочи по-Зимницкому</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В первую баночку — после 9:00 до 12:00,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не более 800-1000 мл в сутки.</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3"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Биохимический анализ крови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Î³-ГТ,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4"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Иммуноэлектрофорез сыворотки крови и мочи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Собирается суточная моча, после чего утром сдается кровь из вены.</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5"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Иммунологические анализы крови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lastRenderedPageBreak/>
        <w:t>Иммуноглобулины: IgA, IgM, IgG; комплемент, криоглобулины, антитела к цитоплазме нейтрофилов (ANCA,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6"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Коагулологический анализ крови (исследование свертывающей системы)</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Протромбин по-Квику,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7"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Анализ крови на мутации генов, связанные с поражением почек</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Сдается кровь из вены; желательно, чтобы от последнего приема пищи прошло не менее 8 часов.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8"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Анализ крови на гормоны</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39"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Катехоламины (адреналин, норадреналин, дофамин) в моче</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0"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Маркеры вирусных гепатитов и других инфекций</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при дыхании и в положении стоя.</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lastRenderedPageBreak/>
        <w:pict>
          <v:rect id="_x0000_i1041"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Ультразвуковая допплерография (УЗДГ) сосудов почек</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2"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Экскреторная урография, Компьютерная томография (КТ) почек и мочевых путей</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При склонности к газообразованию в кишечнике соблюдать диету и принимать эспумизан, как при подготовке к УЗИ (перед компьютерной томографией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3"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Подготовка к КТ органов брюшной полости КТ поджелудочной железы КТ малого таза КТ почек</w:t>
      </w:r>
    </w:p>
    <w:p w:rsidR="003F39D0" w:rsidRPr="003F39D0" w:rsidRDefault="003F39D0" w:rsidP="003F39D0">
      <w:pPr>
        <w:numPr>
          <w:ilvl w:val="0"/>
          <w:numId w:val="1"/>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color w:val="373737"/>
          <w:sz w:val="23"/>
          <w:szCs w:val="23"/>
          <w:lang w:eastAsia="ru-RU"/>
        </w:rPr>
        <w:t>Содержимое двух ампул урографина 76% развести в 1.5 литрах кипяченой воды</w:t>
      </w:r>
    </w:p>
    <w:p w:rsidR="003F39D0" w:rsidRPr="003F39D0" w:rsidRDefault="003F39D0" w:rsidP="003F39D0">
      <w:pPr>
        <w:numPr>
          <w:ilvl w:val="0"/>
          <w:numId w:val="1"/>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color w:val="373737"/>
          <w:sz w:val="23"/>
          <w:szCs w:val="23"/>
          <w:lang w:eastAsia="ru-RU"/>
        </w:rPr>
        <w:t>Небольшими порциями выпить вечером накануне исследования 0.5 литра раствора</w:t>
      </w:r>
    </w:p>
    <w:p w:rsidR="003F39D0" w:rsidRPr="003F39D0" w:rsidRDefault="003F39D0" w:rsidP="003F39D0">
      <w:pPr>
        <w:numPr>
          <w:ilvl w:val="0"/>
          <w:numId w:val="1"/>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color w:val="373737"/>
          <w:sz w:val="23"/>
          <w:szCs w:val="23"/>
          <w:lang w:eastAsia="ru-RU"/>
        </w:rPr>
        <w:t>Утром в день исследования вместо завтрака выпить еще 0.5 литра раствора</w:t>
      </w:r>
    </w:p>
    <w:p w:rsidR="003F39D0" w:rsidRPr="003F39D0" w:rsidRDefault="003F39D0" w:rsidP="003F39D0">
      <w:pPr>
        <w:numPr>
          <w:ilvl w:val="0"/>
          <w:numId w:val="1"/>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color w:val="373737"/>
          <w:sz w:val="23"/>
          <w:szCs w:val="23"/>
          <w:lang w:eastAsia="ru-RU"/>
        </w:rPr>
        <w:t>Оставшиеся 0.5 литра (взять с собой) выпить за 30 мин и за 15 мин до исследования</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4"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Дополнительная подготовка к КТ малого таза</w:t>
      </w:r>
    </w:p>
    <w:p w:rsidR="003F39D0" w:rsidRPr="003F39D0" w:rsidRDefault="003F39D0" w:rsidP="003F39D0">
      <w:pPr>
        <w:numPr>
          <w:ilvl w:val="0"/>
          <w:numId w:val="2"/>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color w:val="373737"/>
          <w:sz w:val="23"/>
          <w:szCs w:val="23"/>
          <w:lang w:eastAsia="ru-RU"/>
        </w:rPr>
        <w:t>Не мочиться за 30-40 мин до исследования</w:t>
      </w:r>
    </w:p>
    <w:p w:rsidR="003F39D0" w:rsidRPr="003F39D0" w:rsidRDefault="003F39D0" w:rsidP="003F39D0">
      <w:pPr>
        <w:numPr>
          <w:ilvl w:val="0"/>
          <w:numId w:val="2"/>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color w:val="373737"/>
          <w:sz w:val="23"/>
          <w:szCs w:val="23"/>
          <w:lang w:eastAsia="ru-RU"/>
        </w:rPr>
        <w:t>Для женщин иметь при себе вагинальный тампон</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5" style="width:0;height:.75pt" o:hralign="center" o:hrstd="t" o:hrnoshade="t" o:hr="t" fillcolor="#373737" stroked="f"/>
        </w:pict>
      </w:r>
    </w:p>
    <w:p w:rsidR="003F39D0" w:rsidRPr="003F39D0" w:rsidRDefault="003F39D0" w:rsidP="003F39D0">
      <w:pPr>
        <w:shd w:val="clear" w:color="auto" w:fill="F1F1F1"/>
        <w:spacing w:after="195" w:line="240" w:lineRule="auto"/>
        <w:textAlignment w:val="baseline"/>
        <w:outlineLvl w:val="1"/>
        <w:rPr>
          <w:rFonts w:ascii="Helvetica" w:eastAsia="Times New Roman" w:hAnsi="Helvetica" w:cs="Helvetica"/>
          <w:b/>
          <w:bCs/>
          <w:color w:val="000000"/>
          <w:sz w:val="53"/>
          <w:szCs w:val="53"/>
          <w:lang w:eastAsia="ru-RU"/>
        </w:rPr>
      </w:pPr>
      <w:r w:rsidRPr="003F39D0">
        <w:rPr>
          <w:rFonts w:ascii="Helvetica" w:eastAsia="Times New Roman" w:hAnsi="Helvetica" w:cs="Helvetica"/>
          <w:b/>
          <w:bCs/>
          <w:color w:val="000000"/>
          <w:sz w:val="53"/>
          <w:szCs w:val="53"/>
          <w:lang w:eastAsia="ru-RU"/>
        </w:rPr>
        <w:lastRenderedPageBreak/>
        <w:t>Подготовка пациентов к рентгенологическому исследованию</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 </w: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Рентгенологическое исследование желудка и двенадцатиперстной кишки (гастроскопия)</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Последний прием пищи не позднее 20 часов накануне. При наличии упорных запоров и метеоризма вечером накануне исследования: и утром за 1, 5 -2 ч поставить очистительную клизму Утром исключить завтрак, прием лекарственных средств.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6"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Рентгенологическое исследование толстой кишки (ирригография)</w: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1 Способ</w:t>
      </w:r>
      <w:r w:rsidRPr="003F39D0">
        <w:rPr>
          <w:rFonts w:ascii="Helvetica" w:eastAsia="Times New Roman" w:hAnsi="Helvetica" w:cs="Helvetica"/>
          <w:color w:val="373737"/>
          <w:sz w:val="23"/>
          <w:szCs w:val="23"/>
          <w:lang w:eastAsia="ru-RU"/>
        </w:rPr>
        <w:t>: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2 Способ</w:t>
      </w:r>
      <w:r w:rsidRPr="003F39D0">
        <w:rPr>
          <w:rFonts w:ascii="Helvetica" w:eastAsia="Times New Roman" w:hAnsi="Helvetica" w:cs="Helvetica"/>
          <w:color w:val="373737"/>
          <w:sz w:val="23"/>
          <w:szCs w:val="23"/>
          <w:lang w:eastAsia="ru-RU"/>
        </w:rPr>
        <w:t>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7"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Рентгенологичекое исследование почек (экскреторная внутривенная урография)</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8"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Магнитнорезонансная томография (МРТ) почек и мочевых путей</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lastRenderedPageBreak/>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i/>
          <w:iCs/>
          <w:color w:val="373737"/>
          <w:sz w:val="23"/>
          <w:szCs w:val="23"/>
          <w:bdr w:val="none" w:sz="0" w:space="0" w:color="auto" w:frame="1"/>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49"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Подготовка пациентов к эндоскопическим методам исследования</w:t>
      </w:r>
    </w:p>
    <w:p w:rsidR="003F39D0" w:rsidRPr="003F39D0" w:rsidRDefault="003F39D0" w:rsidP="003F39D0">
      <w:pPr>
        <w:numPr>
          <w:ilvl w:val="0"/>
          <w:numId w:val="3"/>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Эзофагогастродуоденоскопия</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3F39D0" w:rsidRPr="003F39D0" w:rsidRDefault="003F39D0" w:rsidP="003F39D0">
      <w:pPr>
        <w:numPr>
          <w:ilvl w:val="0"/>
          <w:numId w:val="4"/>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Бронхоскопия</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Бронхоскопия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 xml:space="preserve">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w:t>
      </w:r>
      <w:r w:rsidRPr="003F39D0">
        <w:rPr>
          <w:rFonts w:ascii="Helvetica" w:eastAsia="Times New Roman" w:hAnsi="Helvetica" w:cs="Helvetica"/>
          <w:color w:val="373737"/>
          <w:sz w:val="23"/>
          <w:szCs w:val="23"/>
          <w:lang w:eastAsia="ru-RU"/>
        </w:rPr>
        <w:lastRenderedPageBreak/>
        <w:t>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3F39D0" w:rsidRPr="003F39D0" w:rsidRDefault="003F39D0" w:rsidP="003F39D0">
      <w:pPr>
        <w:numPr>
          <w:ilvl w:val="0"/>
          <w:numId w:val="5"/>
        </w:numPr>
        <w:shd w:val="clear" w:color="auto" w:fill="F1F1F1"/>
        <w:spacing w:after="0" w:line="240" w:lineRule="auto"/>
        <w:ind w:left="600"/>
        <w:textAlignment w:val="baseline"/>
        <w:rPr>
          <w:rFonts w:ascii="inherit" w:eastAsia="Times New Roman" w:hAnsi="inherit"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Фиброколоноскопия</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50" style="width:0;height:.75pt" o:hralign="center" o:hrstd="t" o:hrnoshade="t" o:hr="t" fillcolor="#373737" stroked="f"/>
        </w:pict>
      </w:r>
    </w:p>
    <w:p w:rsidR="003F39D0" w:rsidRPr="003F39D0" w:rsidRDefault="003F39D0" w:rsidP="003F39D0">
      <w:pPr>
        <w:shd w:val="clear" w:color="auto" w:fill="F1F1F1"/>
        <w:spacing w:after="195" w:line="240" w:lineRule="auto"/>
        <w:textAlignment w:val="baseline"/>
        <w:outlineLvl w:val="1"/>
        <w:rPr>
          <w:rFonts w:ascii="Helvetica" w:eastAsia="Times New Roman" w:hAnsi="Helvetica" w:cs="Helvetica"/>
          <w:b/>
          <w:bCs/>
          <w:color w:val="000000"/>
          <w:sz w:val="53"/>
          <w:szCs w:val="53"/>
          <w:lang w:eastAsia="ru-RU"/>
        </w:rPr>
      </w:pPr>
      <w:r w:rsidRPr="003F39D0">
        <w:rPr>
          <w:rFonts w:ascii="Helvetica" w:eastAsia="Times New Roman" w:hAnsi="Helvetica" w:cs="Helvetica"/>
          <w:b/>
          <w:bCs/>
          <w:color w:val="000000"/>
          <w:sz w:val="53"/>
          <w:szCs w:val="53"/>
          <w:lang w:eastAsia="ru-RU"/>
        </w:rPr>
        <w:lastRenderedPageBreak/>
        <w:t>Подготовка к УЗИ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 </w: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Подготовка к УЗИ органов брюшной полости</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2-3 дня до исследования принимать энтеросорбенты (например, активированный уголь или эспумизан по 2 таблетки 3 раза в день).</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51"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Подготовка к УЗИ органов малого таза (мочевой пузырь, матка, придатки у женщин)</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52"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Подготовка к УЗИ мочевого пузыря и простаты у мужчин</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53"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Подготовка к УЗИ молочных желез</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3F39D0" w:rsidRPr="003F39D0" w:rsidRDefault="003F39D0" w:rsidP="003F39D0">
      <w:pPr>
        <w:spacing w:after="390" w:line="240" w:lineRule="auto"/>
        <w:rPr>
          <w:rFonts w:ascii="Times New Roman" w:eastAsia="Times New Roman" w:hAnsi="Times New Roman" w:cs="Times New Roman"/>
          <w:sz w:val="24"/>
          <w:szCs w:val="24"/>
          <w:lang w:eastAsia="ru-RU"/>
        </w:rPr>
      </w:pPr>
      <w:r w:rsidRPr="003F39D0">
        <w:rPr>
          <w:rFonts w:ascii="Times New Roman" w:eastAsia="Times New Roman" w:hAnsi="Times New Roman" w:cs="Times New Roman"/>
          <w:sz w:val="24"/>
          <w:szCs w:val="24"/>
          <w:lang w:eastAsia="ru-RU"/>
        </w:rPr>
        <w:pict>
          <v:rect id="_x0000_i1054" style="width:0;height:.75pt" o:hralign="center" o:hrstd="t" o:hrnoshade="t" o:hr="t" fillcolor="#373737" stroked="f"/>
        </w:pict>
      </w:r>
    </w:p>
    <w:p w:rsidR="003F39D0" w:rsidRPr="003F39D0" w:rsidRDefault="003F39D0" w:rsidP="003F39D0">
      <w:pPr>
        <w:shd w:val="clear" w:color="auto" w:fill="F1F1F1"/>
        <w:spacing w:after="0" w:line="240" w:lineRule="auto"/>
        <w:textAlignment w:val="baseline"/>
        <w:rPr>
          <w:rFonts w:ascii="Helvetica" w:eastAsia="Times New Roman" w:hAnsi="Helvetica" w:cs="Helvetica"/>
          <w:color w:val="373737"/>
          <w:sz w:val="23"/>
          <w:szCs w:val="23"/>
          <w:lang w:eastAsia="ru-RU"/>
        </w:rPr>
      </w:pPr>
      <w:r w:rsidRPr="003F39D0">
        <w:rPr>
          <w:rFonts w:ascii="inherit" w:eastAsia="Times New Roman" w:hAnsi="inherit" w:cs="Helvetica"/>
          <w:b/>
          <w:bCs/>
          <w:color w:val="373737"/>
          <w:sz w:val="23"/>
          <w:szCs w:val="23"/>
          <w:bdr w:val="none" w:sz="0" w:space="0" w:color="auto" w:frame="1"/>
          <w:lang w:eastAsia="ru-RU"/>
        </w:rPr>
        <w:t>УЗИ щитовидной железы, УЗИ мошонки и УЗИ почек</w:t>
      </w:r>
    </w:p>
    <w:p w:rsidR="003F39D0" w:rsidRPr="003F39D0" w:rsidRDefault="003F39D0" w:rsidP="003F39D0">
      <w:pPr>
        <w:shd w:val="clear" w:color="auto" w:fill="F1F1F1"/>
        <w:spacing w:after="390" w:line="240" w:lineRule="auto"/>
        <w:textAlignment w:val="baseline"/>
        <w:rPr>
          <w:rFonts w:ascii="Helvetica" w:eastAsia="Times New Roman" w:hAnsi="Helvetica" w:cs="Helvetica"/>
          <w:color w:val="373737"/>
          <w:sz w:val="23"/>
          <w:szCs w:val="23"/>
          <w:lang w:eastAsia="ru-RU"/>
        </w:rPr>
      </w:pPr>
      <w:r w:rsidRPr="003F39D0">
        <w:rPr>
          <w:rFonts w:ascii="Helvetica" w:eastAsia="Times New Roman" w:hAnsi="Helvetica" w:cs="Helvetica"/>
          <w:color w:val="373737"/>
          <w:sz w:val="23"/>
          <w:szCs w:val="23"/>
          <w:lang w:eastAsia="ru-RU"/>
        </w:rPr>
        <w:t>Эти исследования не требуют специальной подготовки.</w:t>
      </w:r>
    </w:p>
    <w:p w:rsidR="00A20EEB" w:rsidRPr="003F39D0" w:rsidRDefault="00A20EEB" w:rsidP="003F39D0">
      <w:bookmarkStart w:id="0" w:name="_GoBack"/>
      <w:bookmarkEnd w:id="0"/>
    </w:p>
    <w:sectPr w:rsidR="00A20EEB" w:rsidRPr="003F3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F70"/>
    <w:multiLevelType w:val="multilevel"/>
    <w:tmpl w:val="0962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277817"/>
    <w:multiLevelType w:val="multilevel"/>
    <w:tmpl w:val="A6EAE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B46E9"/>
    <w:multiLevelType w:val="multilevel"/>
    <w:tmpl w:val="59A0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7E7694"/>
    <w:multiLevelType w:val="multilevel"/>
    <w:tmpl w:val="D19E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A82409"/>
    <w:multiLevelType w:val="multilevel"/>
    <w:tmpl w:val="4E1A9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5F"/>
    <w:rsid w:val="003F39D0"/>
    <w:rsid w:val="009C025F"/>
    <w:rsid w:val="00A2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62FE5-077D-4CBE-B0FB-DB8375FD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39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9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3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9D0"/>
    <w:rPr>
      <w:b/>
      <w:bCs/>
    </w:rPr>
  </w:style>
  <w:style w:type="character" w:styleId="a5">
    <w:name w:val="Emphasis"/>
    <w:basedOn w:val="a0"/>
    <w:uiPriority w:val="20"/>
    <w:qFormat/>
    <w:rsid w:val="003F3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16039</Characters>
  <Application>Microsoft Office Word</Application>
  <DocSecurity>0</DocSecurity>
  <Lines>133</Lines>
  <Paragraphs>37</Paragraphs>
  <ScaleCrop>false</ScaleCrop>
  <Company>SPecialiST RePack</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2019-09-24T08:12:00Z</dcterms:created>
  <dcterms:modified xsi:type="dcterms:W3CDTF">2019-09-24T08:12:00Z</dcterms:modified>
</cp:coreProperties>
</file>