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6321" w14:textId="77777777" w:rsidR="004B08FD" w:rsidRPr="004B08FD" w:rsidRDefault="004B08FD" w:rsidP="004B08FD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3399"/>
          <w:sz w:val="27"/>
          <w:szCs w:val="27"/>
          <w:lang w:eastAsia="ru-RU"/>
        </w:rPr>
      </w:pPr>
      <w:r w:rsidRPr="004B08FD">
        <w:rPr>
          <w:rFonts w:ascii="Arial" w:eastAsia="Times New Roman" w:hAnsi="Arial" w:cs="Arial"/>
          <w:color w:val="003399"/>
          <w:sz w:val="27"/>
          <w:szCs w:val="27"/>
          <w:lang w:eastAsia="ru-RU"/>
        </w:rPr>
        <w:t>Порядок и условия услуг по ОМС</w:t>
      </w:r>
    </w:p>
    <w:p w14:paraId="5221B03F" w14:textId="77777777" w:rsidR="004B08FD" w:rsidRPr="004B08FD" w:rsidRDefault="004B08FD" w:rsidP="004B08F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4B08FD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Перечень видов, форм и условий медицинской помощи, </w:t>
      </w:r>
      <w:r w:rsidRPr="004B08FD">
        <w:rPr>
          <w:rFonts w:ascii="Arial" w:eastAsia="Times New Roman" w:hAnsi="Arial" w:cs="Arial"/>
          <w:color w:val="003399"/>
          <w:sz w:val="24"/>
          <w:szCs w:val="24"/>
          <w:lang w:eastAsia="ru-RU"/>
        </w:rPr>
        <w:br/>
        <w:t>предоставляемой гражданам бесплатно</w:t>
      </w:r>
    </w:p>
    <w:p w14:paraId="717330C2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8.</w:t>
      </w:r>
      <w:r w:rsidRPr="004B08FD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 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 рамках Программы государственных гарантий бесплатного оказания гражданам медицинской помощи на территории Забайкальского края на 2015 год и на плановый период 2016 и 2017 годов программы бесплатно предоставляются:</w:t>
      </w:r>
    </w:p>
    <w:p w14:paraId="6B227471" w14:textId="77777777" w:rsidR="004B08FD" w:rsidRPr="004B08FD" w:rsidRDefault="004B08FD" w:rsidP="004B08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первичная медико-санитарная помощь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в том числе первичная доврачебная, первичная врачебная и первичная специализированная;</w:t>
      </w:r>
    </w:p>
    <w:p w14:paraId="23D9F788" w14:textId="77777777" w:rsidR="004B08FD" w:rsidRPr="004B08FD" w:rsidRDefault="004B08FD" w:rsidP="004B08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специализированная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в том числе высокотехнологичная, медицинская помощь;</w:t>
      </w:r>
    </w:p>
    <w:p w14:paraId="7BF9E635" w14:textId="77777777" w:rsidR="004B08FD" w:rsidRPr="004B08FD" w:rsidRDefault="004B08FD" w:rsidP="004B08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скорая, в том числе скорая специализированная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медицинская помощь;</w:t>
      </w:r>
    </w:p>
    <w:p w14:paraId="3D017C3C" w14:textId="77777777" w:rsidR="004B08FD" w:rsidRPr="004B08FD" w:rsidRDefault="004B08FD" w:rsidP="004B08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паллиативная медицинская помощь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в медицинских организациях.</w:t>
      </w:r>
    </w:p>
    <w:p w14:paraId="7D07E2BC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9. Первичная медико-санитарная помощь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 просвещению населения.</w:t>
      </w:r>
    </w:p>
    <w:p w14:paraId="32923771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Первичная медико-санитарная помощь оказывается бесплатно в амбулаторных условиях и в условиях дневного стационара, в плановой и неотложной форме.</w:t>
      </w:r>
    </w:p>
    <w:p w14:paraId="2E65A851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Первичная доврачебная медико-санитарная помощь оказывается фельдшерами, акушерами и другими медицинскими работниками со средним медицинским образованием.</w:t>
      </w:r>
    </w:p>
    <w:p w14:paraId="0CF70318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 врачами общей практики (семейными врачами).</w:t>
      </w:r>
    </w:p>
    <w:p w14:paraId="7B3E771F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 помощь.</w:t>
      </w:r>
    </w:p>
    <w:p w14:paraId="266CE470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10. Специализированная медицинская помощь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14:paraId="3A84600C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Высокотехнологичная медицинская помощь является частью специализированной медицинской помощи и 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14:paraId="03659184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 соответствии с перечнем видов высокотехнологичной медицинской помощи, содержащим в том числе методы лечения и источники финансового обеспечения высокотехнологичной медицинской помощи, утвержденным постановлением Правительства Российской Федерации от 28 ноября 2014 года № 1273 «О Программе государственных гарантий бесплатного оказания гражданам медицинской помощи на 2015 год и на плановый период 2016 и 2017 годов» (далее — Базовая программа).</w:t>
      </w:r>
    </w:p>
    <w:p w14:paraId="6A8C30AB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11.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Скорая, в том числе скорая специализированная, медицинская помощь 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14:paraId="1F340769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Скорая, в 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2A0D0137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14:paraId="4FF46C0D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14:paraId="6EE21D17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12.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Паллиативная медицинская помощь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14:paraId="7382EA8C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13. 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Медицинская помощь оказывается в следующих формах:</w:t>
      </w:r>
    </w:p>
    <w:p w14:paraId="006CEBFB" w14:textId="77777777" w:rsidR="004B08FD" w:rsidRPr="004B08FD" w:rsidRDefault="004B08FD" w:rsidP="004B08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DA5BE0B" w14:textId="77777777" w:rsidR="004B08FD" w:rsidRPr="004B08FD" w:rsidRDefault="004B08FD" w:rsidP="004B08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A789F3E" w14:textId="77777777" w:rsidR="004B08FD" w:rsidRPr="004B08FD" w:rsidRDefault="004B08FD" w:rsidP="004B08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плановая — медицинская помощь, которая оказывается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14:paraId="5081B41C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14. 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оказании в рамках Территориальной программы первичной медико-санитарной помощи в условиях дневного стационара и в неотложной форме, специализированной медицинской помощи, в том числе высокотехнологичной, скорой медицинской помощи, в том числе скорой специализированной, паллиативной медицинской помощи в стационарных условиях осуществляется обеспечение граждан лекарственными препаратами для медицинского применения, включенными в перечень жизненно необходимых и важнейших лекарственных препаратов в соответствии с Федеральным законом от 12 апреля 2010 года № 61-ФЗ «Об обращении лекарственных средств», и медицинскими изделиями, включенными в утвержденный Правительством Российской Федерации перечень медицинских изделий, имплантируемых в организм человека.</w:t>
      </w:r>
    </w:p>
    <w:p w14:paraId="1AE784EB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15.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При оказании в медицинских организациях в рамках Территориальной программы первичной медико-санитарной помощи в условиях дневного стационара, специализированной, в том числе высокотехнологичной, медицинской помощи в стационарных условиях и условиях дневного стационара, скорой, в том числе скорой специализированной, медицинской помощи в стационарных условиях, паллиативной медицинской помощи в амбулаторных и стационарных условиях во всех формах граждане обеспечиваются по медицинским показаниям лекарственными средствами, медицинскими изделиями, донорской кровью и ее компонентами в соответствии со стандартами медицинской помощи.</w:t>
      </w:r>
    </w:p>
    <w:p w14:paraId="3EE2F0AE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16. 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 рамках Территориальной программы по медицинским показаниям и в соответствии со стандартами медицинской помощи осуществляется обеспечение граждан при оказании специализированной, в том числе высокотехнологичной, медицинской помощи и паллиативной медицинской помощи в стационарных условиях во всех формах лечебным питанием по нормам, утвержденным Министерством здравоохранения Российской Федерации, а также обеспечение отдельных категорий граждан в соответствии с законодательством Российской Федерации при оказании первичной медико-санитарной помощи в амбулаторных условиях во всех формах специализированными продуктами лечебного питания.</w:t>
      </w:r>
    </w:p>
    <w:p w14:paraId="23381DBA" w14:textId="77777777" w:rsidR="004B08FD" w:rsidRPr="004B08FD" w:rsidRDefault="004B08FD" w:rsidP="004B08FD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B08FD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ru-RU"/>
        </w:rPr>
        <w:t>17.</w:t>
      </w:r>
      <w:r w:rsidRPr="004B08F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Для получения медицинской помощи граждане имеют право на выбор врача, в том числе врача общей практики (семейного врача) и лечащего врача, с учетом согласия этого врача, а также на выбор медицинской организации в соответствии с законодательством Российской Федерации.</w:t>
      </w:r>
    </w:p>
    <w:p w14:paraId="60DBDE3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0C6B"/>
    <w:multiLevelType w:val="multilevel"/>
    <w:tmpl w:val="386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63A52"/>
    <w:multiLevelType w:val="multilevel"/>
    <w:tmpl w:val="280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FF"/>
    <w:rsid w:val="00117239"/>
    <w:rsid w:val="004B08FD"/>
    <w:rsid w:val="00870087"/>
    <w:rsid w:val="00E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B54B-D1C2-4B32-B484-83863CA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0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2019-08-07T09:20:00Z</dcterms:created>
  <dcterms:modified xsi:type="dcterms:W3CDTF">2019-08-07T09:20:00Z</dcterms:modified>
</cp:coreProperties>
</file>