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наличие частых судорог с ремиссией приступов менее 6 месяцев;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выраженная умственная </w:t>
      </w:r>
      <w:proofErr w:type="gramStart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недостаточность  (</w:t>
      </w:r>
      <w:proofErr w:type="gramEnd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тяжелая степень дебильности, </w:t>
      </w:r>
      <w:proofErr w:type="spellStart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имбецильность</w:t>
      </w:r>
      <w:proofErr w:type="spellEnd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, </w:t>
      </w:r>
      <w:proofErr w:type="spellStart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идиотия</w:t>
      </w:r>
      <w:proofErr w:type="spellEnd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) или серьезные поведенческие расстройства;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любые острые инфекционные или соматические заболевания,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хронические заболевания в фазе обострения;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 xml:space="preserve">состояние ребенка, требующее индивидуального ухода: недержания мочи и кала, отсутствие элементарных гигиенических навыков, непонимание обращенной речи, выраженная расторможенность и </w:t>
      </w:r>
      <w:proofErr w:type="spellStart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т.д</w:t>
      </w:r>
      <w:proofErr w:type="spellEnd"/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;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заболевания, требующие, прежде всего стационарного обследования и лечения в медицинских учреждениях;</w:t>
      </w:r>
    </w:p>
    <w:p w:rsidR="00905CDA" w:rsidRPr="00905CDA" w:rsidRDefault="00905CDA" w:rsidP="00905CDA">
      <w:pPr>
        <w:numPr>
          <w:ilvl w:val="0"/>
          <w:numId w:val="1"/>
        </w:numPr>
        <w:shd w:val="clear" w:color="auto" w:fill="F8F8F8"/>
        <w:spacing w:before="75" w:after="100" w:afterAutospacing="1" w:line="240" w:lineRule="auto"/>
        <w:ind w:left="0"/>
        <w:textAlignment w:val="center"/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</w:pPr>
      <w:r w:rsidRPr="00905CDA">
        <w:rPr>
          <w:rFonts w:ascii="Trebuchet MS" w:eastAsia="Times New Roman" w:hAnsi="Trebuchet MS" w:cs="Times New Roman"/>
          <w:color w:val="777777"/>
          <w:sz w:val="18"/>
          <w:szCs w:val="18"/>
          <w:lang w:eastAsia="ru-RU"/>
        </w:rPr>
        <w:t>отсутствие своевременных профилактических прививок против туберкулеза, столбняка, дифтерии, кори, полиомиелита.</w:t>
      </w:r>
    </w:p>
    <w:p w:rsidR="00EA3A1C" w:rsidRDefault="00EA3A1C">
      <w:bookmarkStart w:id="0" w:name="_GoBack"/>
      <w:bookmarkEnd w:id="0"/>
    </w:p>
    <w:sectPr w:rsidR="00EA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75F6"/>
    <w:multiLevelType w:val="multilevel"/>
    <w:tmpl w:val="812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5"/>
    <w:rsid w:val="006841A5"/>
    <w:rsid w:val="00905CDA"/>
    <w:rsid w:val="00E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8865-8227-4AF0-9B82-42AED3F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2019-10-21T10:25:00Z</dcterms:created>
  <dcterms:modified xsi:type="dcterms:W3CDTF">2019-10-21T10:25:00Z</dcterms:modified>
</cp:coreProperties>
</file>