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7A1D" w14:textId="77777777" w:rsidR="00B10DC2" w:rsidRPr="00B10DC2" w:rsidRDefault="00B10DC2" w:rsidP="00B10DC2">
      <w:pPr>
        <w:shd w:val="clear" w:color="auto" w:fill="F9F7F0"/>
        <w:spacing w:before="180" w:after="180" w:line="240" w:lineRule="auto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Виды  медицинской помощи, оказываемые</w:t>
      </w:r>
      <w:r w:rsidRPr="00B10DC2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</w:r>
      <w:r w:rsidRPr="00B10DC2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КГБУЗ «Родильный дом № 1, г.Барнаул»,</w:t>
      </w:r>
      <w:r w:rsidRPr="00B10DC2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</w:r>
      <w:r w:rsidRPr="00B10DC2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в рамках Программы обязательного  медицинского страхования</w:t>
      </w:r>
      <w:r w:rsidRPr="00B10DC2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</w:r>
      <w:r w:rsidRPr="00B10DC2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по состоянию на «01» января 2017 года</w:t>
      </w:r>
    </w:p>
    <w:p w14:paraId="68F48665" w14:textId="77777777" w:rsidR="00B10DC2" w:rsidRPr="00B10DC2" w:rsidRDefault="00B10DC2" w:rsidP="00B10DC2">
      <w:pPr>
        <w:shd w:val="clear" w:color="auto" w:fill="F9F7F0"/>
        <w:spacing w:before="180" w:after="180" w:line="240" w:lineRule="auto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Первичная медико-санитарная помощь:</w:t>
      </w:r>
    </w:p>
    <w:p w14:paraId="07D4C50F" w14:textId="77777777" w:rsidR="00B10DC2" w:rsidRPr="00B10DC2" w:rsidRDefault="00B10DC2" w:rsidP="00B10DC2">
      <w:pPr>
        <w:numPr>
          <w:ilvl w:val="0"/>
          <w:numId w:val="1"/>
        </w:numPr>
        <w:shd w:val="clear" w:color="auto" w:fill="F9F7F0"/>
        <w:spacing w:after="0" w:line="293" w:lineRule="atLeast"/>
        <w:ind w:left="390"/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  <w:t>первичная   доврачебная медико-санитарная помощь в амбулаторных условиях:  стоматология </w:t>
      </w:r>
    </w:p>
    <w:p w14:paraId="0898874D" w14:textId="77777777" w:rsidR="00B10DC2" w:rsidRPr="00B10DC2" w:rsidRDefault="00B10DC2" w:rsidP="00B10DC2">
      <w:pPr>
        <w:numPr>
          <w:ilvl w:val="0"/>
          <w:numId w:val="1"/>
        </w:numPr>
        <w:shd w:val="clear" w:color="auto" w:fill="F9F7F0"/>
        <w:spacing w:after="0" w:line="293" w:lineRule="atLeast"/>
        <w:ind w:left="390"/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  <w:t>первичная  врачебная медико-санитарная помощь в амбулаторных условиях: терапия</w:t>
      </w:r>
    </w:p>
    <w:p w14:paraId="5E8B46F3" w14:textId="77777777" w:rsidR="00B10DC2" w:rsidRPr="00B10DC2" w:rsidRDefault="00B10DC2" w:rsidP="00B10DC2">
      <w:pPr>
        <w:numPr>
          <w:ilvl w:val="0"/>
          <w:numId w:val="1"/>
        </w:numPr>
        <w:shd w:val="clear" w:color="auto" w:fill="F9F7F0"/>
        <w:spacing w:after="0" w:line="293" w:lineRule="atLeast"/>
        <w:ind w:left="390"/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  <w:t>первичная специализированная медико-санитарная помощь в амбулаторных условиях: акушерство и гинекология,  КЛД, офтальмология, УЗД, физиотерапия, функциональная диагностика </w:t>
      </w:r>
    </w:p>
    <w:p w14:paraId="202DB80A" w14:textId="77777777" w:rsidR="00B10DC2" w:rsidRPr="00B10DC2" w:rsidRDefault="00B10DC2" w:rsidP="00B10DC2">
      <w:pPr>
        <w:numPr>
          <w:ilvl w:val="0"/>
          <w:numId w:val="1"/>
        </w:numPr>
        <w:shd w:val="clear" w:color="auto" w:fill="F9F7F0"/>
        <w:spacing w:after="0" w:line="293" w:lineRule="atLeast"/>
        <w:ind w:left="390"/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  <w:t>первичная  специализированная медико-санитарная помощь в условиях дневного стационара:   гинекологическое отделение</w:t>
      </w:r>
    </w:p>
    <w:p w14:paraId="14FA105B" w14:textId="77777777" w:rsidR="00B10DC2" w:rsidRPr="00B10DC2" w:rsidRDefault="00B10DC2" w:rsidP="00B10DC2">
      <w:pPr>
        <w:shd w:val="clear" w:color="auto" w:fill="F9F7F0"/>
        <w:spacing w:before="180" w:after="180" w:line="240" w:lineRule="auto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t> </w:t>
      </w:r>
    </w:p>
    <w:p w14:paraId="585239CA" w14:textId="77777777" w:rsidR="00B10DC2" w:rsidRPr="00B10DC2" w:rsidRDefault="00B10DC2" w:rsidP="00B10DC2">
      <w:pPr>
        <w:shd w:val="clear" w:color="auto" w:fill="F9F7F0"/>
        <w:spacing w:before="180" w:after="180" w:line="240" w:lineRule="auto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Специализированная, в том числе высокотехнологичная,  медицинская помощь:</w:t>
      </w:r>
    </w:p>
    <w:p w14:paraId="657FE634" w14:textId="77777777" w:rsidR="00B10DC2" w:rsidRPr="00B10DC2" w:rsidRDefault="00B10DC2" w:rsidP="00B10DC2">
      <w:pPr>
        <w:numPr>
          <w:ilvl w:val="0"/>
          <w:numId w:val="2"/>
        </w:numPr>
        <w:shd w:val="clear" w:color="auto" w:fill="F9F7F0"/>
        <w:spacing w:after="0" w:line="293" w:lineRule="atLeast"/>
        <w:ind w:left="390"/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  <w:t>специализированная медицинская помощь в стационарных условиях:</w:t>
      </w:r>
    </w:p>
    <w:p w14:paraId="76AF4156" w14:textId="77777777" w:rsidR="00B10DC2" w:rsidRPr="00B10DC2" w:rsidRDefault="00B10DC2" w:rsidP="00B10DC2">
      <w:pPr>
        <w:numPr>
          <w:ilvl w:val="0"/>
          <w:numId w:val="2"/>
        </w:numPr>
        <w:shd w:val="clear" w:color="auto" w:fill="F9F7F0"/>
        <w:spacing w:after="0" w:line="293" w:lineRule="atLeast"/>
        <w:ind w:left="390"/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  <w:t>гинекологическое отделение</w:t>
      </w:r>
    </w:p>
    <w:p w14:paraId="3C6A8863" w14:textId="77777777" w:rsidR="00B10DC2" w:rsidRPr="00B10DC2" w:rsidRDefault="00B10DC2" w:rsidP="00B10DC2">
      <w:pPr>
        <w:numPr>
          <w:ilvl w:val="0"/>
          <w:numId w:val="2"/>
        </w:numPr>
        <w:shd w:val="clear" w:color="auto" w:fill="F9F7F0"/>
        <w:spacing w:after="0" w:line="293" w:lineRule="atLeast"/>
        <w:ind w:left="390"/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  <w:t>родовое отделение</w:t>
      </w:r>
    </w:p>
    <w:p w14:paraId="5DFF1973" w14:textId="77777777" w:rsidR="00B10DC2" w:rsidRPr="00B10DC2" w:rsidRDefault="00B10DC2" w:rsidP="00B10DC2">
      <w:pPr>
        <w:numPr>
          <w:ilvl w:val="0"/>
          <w:numId w:val="2"/>
        </w:numPr>
        <w:shd w:val="clear" w:color="auto" w:fill="F9F7F0"/>
        <w:spacing w:after="0" w:line="293" w:lineRule="atLeast"/>
        <w:ind w:left="390"/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  <w:t>отделение педиатрическое новорожденных</w:t>
      </w:r>
    </w:p>
    <w:p w14:paraId="1E8048AA" w14:textId="77777777" w:rsidR="00B10DC2" w:rsidRPr="00B10DC2" w:rsidRDefault="00B10DC2" w:rsidP="00B10DC2">
      <w:pPr>
        <w:numPr>
          <w:ilvl w:val="0"/>
          <w:numId w:val="2"/>
        </w:numPr>
        <w:shd w:val="clear" w:color="auto" w:fill="F9F7F0"/>
        <w:spacing w:after="0" w:line="293" w:lineRule="atLeast"/>
        <w:ind w:left="390"/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3D5C61"/>
          <w:sz w:val="20"/>
          <w:szCs w:val="20"/>
          <w:lang w:eastAsia="ru-RU"/>
        </w:rPr>
        <w:t>отделение патологии беременности</w:t>
      </w:r>
    </w:p>
    <w:p w14:paraId="3A706D36" w14:textId="77777777" w:rsidR="00B10DC2" w:rsidRPr="00B10DC2" w:rsidRDefault="00B10DC2" w:rsidP="00B10DC2">
      <w:pPr>
        <w:shd w:val="clear" w:color="auto" w:fill="F9F7F0"/>
        <w:spacing w:before="180" w:after="180" w:line="240" w:lineRule="auto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B10DC2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t>Число коек круглосуточного стационара – 100,  кроме того 50 коек отделение новорожденных - Число коек дневного стационара - 10 </w:t>
      </w:r>
    </w:p>
    <w:p w14:paraId="79D31D3F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7492"/>
    <w:multiLevelType w:val="multilevel"/>
    <w:tmpl w:val="88E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14749"/>
    <w:multiLevelType w:val="multilevel"/>
    <w:tmpl w:val="F89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83"/>
    <w:rsid w:val="00156D83"/>
    <w:rsid w:val="00B10DC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CA9A-B5C8-4D6D-865A-2EC563B5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2019-06-21T06:32:00Z</dcterms:created>
  <dcterms:modified xsi:type="dcterms:W3CDTF">2019-06-21T06:32:00Z</dcterms:modified>
</cp:coreProperties>
</file>