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22" w:rsidRDefault="00AA4122" w:rsidP="00AA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Style w:val="a4"/>
          <w:rFonts w:ascii="Arial" w:hAnsi="Arial" w:cs="Arial"/>
          <w:color w:val="444545"/>
          <w:sz w:val="21"/>
          <w:szCs w:val="21"/>
        </w:rPr>
        <w:t>Оказываемые услуги:</w:t>
      </w:r>
      <w:r>
        <w:rPr>
          <w:rFonts w:ascii="Arial" w:hAnsi="Arial" w:cs="Arial"/>
          <w:i/>
          <w:iCs/>
          <w:color w:val="444545"/>
          <w:sz w:val="21"/>
          <w:szCs w:val="21"/>
        </w:rPr>
        <w:br/>
      </w:r>
      <w:r>
        <w:rPr>
          <w:rFonts w:ascii="Arial" w:hAnsi="Arial" w:cs="Arial"/>
          <w:color w:val="444545"/>
          <w:sz w:val="21"/>
          <w:szCs w:val="21"/>
        </w:rPr>
        <w:br/>
      </w:r>
      <w:r>
        <w:rPr>
          <w:rFonts w:ascii="Arial" w:hAnsi="Arial" w:cs="Arial"/>
          <w:color w:val="444545"/>
          <w:sz w:val="21"/>
          <w:szCs w:val="21"/>
          <w:u w:val="single"/>
        </w:rPr>
        <w:t>Первое терапевтическое отделение</w:t>
      </w:r>
      <w:r>
        <w:rPr>
          <w:rFonts w:ascii="Arial" w:hAnsi="Arial" w:cs="Arial"/>
          <w:color w:val="444545"/>
          <w:sz w:val="21"/>
          <w:szCs w:val="21"/>
        </w:rPr>
        <w:t>:</w:t>
      </w:r>
    </w:p>
    <w:p w:rsidR="00AA4122" w:rsidRDefault="00AA4122" w:rsidP="00AA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— терапия</w:t>
      </w:r>
      <w:r>
        <w:rPr>
          <w:rFonts w:ascii="Arial" w:hAnsi="Arial" w:cs="Arial"/>
          <w:color w:val="444545"/>
          <w:sz w:val="21"/>
          <w:szCs w:val="21"/>
        </w:rPr>
        <w:br/>
        <w:t>— общая врачебная практика (семейная медицина),</w:t>
      </w:r>
      <w:r>
        <w:rPr>
          <w:rFonts w:ascii="Arial" w:hAnsi="Arial" w:cs="Arial"/>
          <w:color w:val="444545"/>
          <w:sz w:val="21"/>
          <w:szCs w:val="21"/>
        </w:rPr>
        <w:br/>
        <w:t>— кардиология,</w:t>
      </w:r>
      <w:r>
        <w:rPr>
          <w:rFonts w:ascii="Arial" w:hAnsi="Arial" w:cs="Arial"/>
          <w:color w:val="444545"/>
          <w:sz w:val="21"/>
          <w:szCs w:val="21"/>
        </w:rPr>
        <w:br/>
        <w:t>— неврология,</w:t>
      </w:r>
      <w:r>
        <w:rPr>
          <w:rFonts w:ascii="Arial" w:hAnsi="Arial" w:cs="Arial"/>
          <w:color w:val="444545"/>
          <w:sz w:val="21"/>
          <w:szCs w:val="21"/>
        </w:rPr>
        <w:br/>
        <w:t>— офтальмология,</w:t>
      </w:r>
      <w:r>
        <w:rPr>
          <w:rFonts w:ascii="Arial" w:hAnsi="Arial" w:cs="Arial"/>
          <w:color w:val="444545"/>
          <w:sz w:val="21"/>
          <w:szCs w:val="21"/>
        </w:rPr>
        <w:br/>
        <w:t>— отоларингология,</w:t>
      </w:r>
      <w:r>
        <w:rPr>
          <w:rFonts w:ascii="Arial" w:hAnsi="Arial" w:cs="Arial"/>
          <w:color w:val="444545"/>
          <w:sz w:val="21"/>
          <w:szCs w:val="21"/>
        </w:rPr>
        <w:br/>
        <w:t>— хирургия,</w:t>
      </w:r>
      <w:r>
        <w:rPr>
          <w:rFonts w:ascii="Arial" w:hAnsi="Arial" w:cs="Arial"/>
          <w:color w:val="444545"/>
          <w:sz w:val="21"/>
          <w:szCs w:val="21"/>
        </w:rPr>
        <w:br/>
        <w:t>— травматология и ортопедия,</w:t>
      </w:r>
      <w:r>
        <w:rPr>
          <w:rFonts w:ascii="Arial" w:hAnsi="Arial" w:cs="Arial"/>
          <w:color w:val="444545"/>
          <w:sz w:val="21"/>
          <w:szCs w:val="21"/>
        </w:rPr>
        <w:br/>
        <w:t>— эндокринология,</w:t>
      </w:r>
      <w:r>
        <w:rPr>
          <w:rFonts w:ascii="Arial" w:hAnsi="Arial" w:cs="Arial"/>
          <w:color w:val="444545"/>
          <w:sz w:val="21"/>
          <w:szCs w:val="21"/>
        </w:rPr>
        <w:br/>
        <w:t>— урология,</w:t>
      </w:r>
      <w:r>
        <w:rPr>
          <w:rFonts w:ascii="Arial" w:hAnsi="Arial" w:cs="Arial"/>
          <w:color w:val="444545"/>
          <w:sz w:val="21"/>
          <w:szCs w:val="21"/>
        </w:rPr>
        <w:br/>
        <w:t>— физиотерапия,</w:t>
      </w:r>
      <w:r>
        <w:rPr>
          <w:rFonts w:ascii="Arial" w:hAnsi="Arial" w:cs="Arial"/>
          <w:color w:val="444545"/>
          <w:sz w:val="21"/>
          <w:szCs w:val="21"/>
        </w:rPr>
        <w:br/>
        <w:t>— ультразвуковая диагностика,</w:t>
      </w:r>
      <w:r>
        <w:rPr>
          <w:rFonts w:ascii="Arial" w:hAnsi="Arial" w:cs="Arial"/>
          <w:color w:val="444545"/>
          <w:sz w:val="21"/>
          <w:szCs w:val="21"/>
        </w:rPr>
        <w:br/>
        <w:t>— функциональная диагностика,</w:t>
      </w:r>
      <w:r>
        <w:rPr>
          <w:rFonts w:ascii="Arial" w:hAnsi="Arial" w:cs="Arial"/>
          <w:color w:val="444545"/>
          <w:sz w:val="21"/>
          <w:szCs w:val="21"/>
        </w:rPr>
        <w:br/>
        <w:t>— работает процедурный кабинет,</w:t>
      </w:r>
      <w:r>
        <w:rPr>
          <w:rFonts w:ascii="Arial" w:hAnsi="Arial" w:cs="Arial"/>
          <w:color w:val="444545"/>
          <w:sz w:val="21"/>
          <w:szCs w:val="21"/>
        </w:rPr>
        <w:br/>
        <w:t>— кабинет неотложной медицинской помощи,</w:t>
      </w:r>
      <w:r>
        <w:rPr>
          <w:rFonts w:ascii="Arial" w:hAnsi="Arial" w:cs="Arial"/>
          <w:color w:val="444545"/>
          <w:sz w:val="21"/>
          <w:szCs w:val="21"/>
        </w:rPr>
        <w:br/>
        <w:t>— онкология</w:t>
      </w:r>
    </w:p>
    <w:p w:rsidR="00AA4122" w:rsidRDefault="00AA4122" w:rsidP="00AA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  <w:u w:val="single"/>
        </w:rPr>
        <w:t>Второе терапевтическое отделение</w:t>
      </w:r>
      <w:r>
        <w:rPr>
          <w:rFonts w:ascii="Arial" w:hAnsi="Arial" w:cs="Arial"/>
          <w:color w:val="444545"/>
          <w:sz w:val="21"/>
          <w:szCs w:val="21"/>
        </w:rPr>
        <w:t>:</w:t>
      </w:r>
    </w:p>
    <w:p w:rsidR="00AA4122" w:rsidRDefault="00AA4122" w:rsidP="00AA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— терапия,</w:t>
      </w:r>
      <w:r>
        <w:rPr>
          <w:rFonts w:ascii="Arial" w:hAnsi="Arial" w:cs="Arial"/>
          <w:color w:val="444545"/>
          <w:sz w:val="21"/>
          <w:szCs w:val="21"/>
        </w:rPr>
        <w:br/>
        <w:t>— общая врачебная практика (семейная медицина),</w:t>
      </w:r>
      <w:r>
        <w:rPr>
          <w:rFonts w:ascii="Arial" w:hAnsi="Arial" w:cs="Arial"/>
          <w:color w:val="444545"/>
          <w:sz w:val="21"/>
          <w:szCs w:val="21"/>
        </w:rPr>
        <w:br/>
        <w:t>— кардиология,</w:t>
      </w:r>
      <w:r>
        <w:rPr>
          <w:rFonts w:ascii="Arial" w:hAnsi="Arial" w:cs="Arial"/>
          <w:color w:val="444545"/>
          <w:sz w:val="21"/>
          <w:szCs w:val="21"/>
        </w:rPr>
        <w:br/>
        <w:t>— неврология,</w:t>
      </w:r>
      <w:r>
        <w:rPr>
          <w:rFonts w:ascii="Arial" w:hAnsi="Arial" w:cs="Arial"/>
          <w:color w:val="444545"/>
          <w:sz w:val="21"/>
          <w:szCs w:val="21"/>
        </w:rPr>
        <w:br/>
        <w:t>— хирургия,</w:t>
      </w:r>
      <w:r>
        <w:rPr>
          <w:rFonts w:ascii="Arial" w:hAnsi="Arial" w:cs="Arial"/>
          <w:color w:val="444545"/>
          <w:sz w:val="21"/>
          <w:szCs w:val="21"/>
        </w:rPr>
        <w:br/>
        <w:t>— травматология и ортопедия,</w:t>
      </w:r>
      <w:r>
        <w:rPr>
          <w:rFonts w:ascii="Arial" w:hAnsi="Arial" w:cs="Arial"/>
          <w:color w:val="444545"/>
          <w:sz w:val="21"/>
          <w:szCs w:val="21"/>
        </w:rPr>
        <w:br/>
        <w:t>— работает процедурный кабинет.</w:t>
      </w:r>
    </w:p>
    <w:p w:rsidR="00AA4122" w:rsidRDefault="00AA4122" w:rsidP="00AA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  <w:u w:val="single"/>
        </w:rPr>
        <w:t>Женская консультация</w:t>
      </w:r>
      <w:r>
        <w:rPr>
          <w:rFonts w:ascii="Arial" w:hAnsi="Arial" w:cs="Arial"/>
          <w:color w:val="444545"/>
          <w:sz w:val="21"/>
          <w:szCs w:val="21"/>
        </w:rPr>
        <w:t>:</w:t>
      </w:r>
    </w:p>
    <w:p w:rsidR="00AA4122" w:rsidRDefault="00AA4122" w:rsidP="00AA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— акушерство и гинекология,</w:t>
      </w:r>
      <w:r>
        <w:rPr>
          <w:rFonts w:ascii="Arial" w:hAnsi="Arial" w:cs="Arial"/>
          <w:color w:val="444545"/>
          <w:sz w:val="21"/>
          <w:szCs w:val="21"/>
        </w:rPr>
        <w:br/>
        <w:t>— ультразвуковая диагностика.</w:t>
      </w:r>
    </w:p>
    <w:p w:rsidR="00AA4122" w:rsidRDefault="00AA4122" w:rsidP="00AA4122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Работает процедурный кабинет.</w:t>
      </w:r>
    </w:p>
    <w:p w:rsidR="00AA4122" w:rsidRDefault="00AA4122" w:rsidP="00AA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  <w:u w:val="single"/>
        </w:rPr>
        <w:t>Клиническая лаборатория</w:t>
      </w:r>
      <w:r>
        <w:rPr>
          <w:rFonts w:ascii="Arial" w:hAnsi="Arial" w:cs="Arial"/>
          <w:color w:val="444545"/>
          <w:sz w:val="21"/>
          <w:szCs w:val="21"/>
        </w:rPr>
        <w:t>:</w:t>
      </w:r>
    </w:p>
    <w:p w:rsidR="00AA4122" w:rsidRDefault="00AA4122" w:rsidP="00AA4122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— проводятся общие, биохимические и иммунологические лабораторные исследования.</w:t>
      </w:r>
    </w:p>
    <w:p w:rsidR="00AA4122" w:rsidRDefault="00AA4122" w:rsidP="00AA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Style w:val="a4"/>
          <w:rFonts w:ascii="Arial" w:hAnsi="Arial" w:cs="Arial"/>
          <w:color w:val="444545"/>
          <w:sz w:val="21"/>
          <w:szCs w:val="21"/>
        </w:rPr>
        <w:t>   Диспансеризация:</w:t>
      </w:r>
    </w:p>
    <w:p w:rsidR="00AA4122" w:rsidRDefault="00AA4122" w:rsidP="00AA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Диспансеризация и медицинский осмотр профилактически проводится в соответствии Приказ Министерства здравоохранения РФ от 13 марта 2019 г. № 124н</w:t>
      </w:r>
      <w:r>
        <w:rPr>
          <w:rFonts w:ascii="Arial" w:hAnsi="Arial" w:cs="Arial"/>
          <w:color w:val="444545"/>
          <w:sz w:val="21"/>
          <w:szCs w:val="21"/>
        </w:rPr>
        <w:br/>
        <w:t>«Об утверждении порядка проведения профилактического медицинского осмотра и диспансеризации определенных групп взрослого населения»</w:t>
      </w:r>
    </w:p>
    <w:p w:rsidR="00AA4122" w:rsidRDefault="00AA4122" w:rsidP="00AA4122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 xml:space="preserve">Целью </w:t>
      </w:r>
      <w:proofErr w:type="spellStart"/>
      <w:r>
        <w:rPr>
          <w:rFonts w:ascii="Arial" w:hAnsi="Arial" w:cs="Arial"/>
          <w:color w:val="444545"/>
          <w:sz w:val="21"/>
          <w:szCs w:val="21"/>
        </w:rPr>
        <w:t>проффилактических</w:t>
      </w:r>
      <w:proofErr w:type="spellEnd"/>
      <w:r>
        <w:rPr>
          <w:rFonts w:ascii="Arial" w:hAnsi="Arial" w:cs="Arial"/>
          <w:color w:val="444545"/>
          <w:sz w:val="21"/>
          <w:szCs w:val="21"/>
        </w:rPr>
        <w:t>  мероприятий является: ранее выявление хронических неинфекционных заболеваний (состояний), являющихся основной причиной инвалидности и преждевременной смертности населения РФ, основных факторов риска их развития: повышенный уровень АД; холестерина; повышенный уровень глюкозы в крови; курение табака; пагубное потребление алкоголя; нерациональное питание; низкая физическая активность; избыточная масса тела или ожирение, а также потребление наркотических средств и психотропных веществ без назначения врача.</w:t>
      </w:r>
    </w:p>
    <w:p w:rsidR="00AA4122" w:rsidRDefault="00AA4122" w:rsidP="00AA4122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Осмотры проводятся бесплатно при наличии следующих документов: паспорт или документ, удостоверяющий личность; полис обязательного медицинского страхования.</w:t>
      </w:r>
    </w:p>
    <w:p w:rsidR="00AA4122" w:rsidRDefault="00AA4122" w:rsidP="00AA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Для прохождения осмотра в соответствии с Приказом Министерства здравоохранения РФ от 13 марта 2019 г. № 124н</w:t>
      </w:r>
      <w:r>
        <w:rPr>
          <w:rFonts w:ascii="Arial" w:hAnsi="Arial" w:cs="Arial"/>
          <w:color w:val="444545"/>
          <w:sz w:val="21"/>
          <w:szCs w:val="21"/>
        </w:rPr>
        <w:br/>
        <w:t>«Об утверждении порядка проведения профилактического медицинского осмотра и диспансеризации определенных групп взрослого населения» вы можете обратиться в кабинет профилактики  с понедельника  по пятницу  с 8.00 до 19.00 в зависимости от адреса проживания:</w:t>
      </w:r>
    </w:p>
    <w:p w:rsidR="00AA4122" w:rsidRDefault="00AA4122" w:rsidP="00AA4122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-№</w:t>
      </w:r>
      <w:proofErr w:type="gramStart"/>
      <w:r>
        <w:rPr>
          <w:rFonts w:ascii="Arial" w:hAnsi="Arial" w:cs="Arial"/>
          <w:color w:val="444545"/>
          <w:sz w:val="21"/>
          <w:szCs w:val="21"/>
        </w:rPr>
        <w:t>7  по</w:t>
      </w:r>
      <w:proofErr w:type="gramEnd"/>
      <w:r>
        <w:rPr>
          <w:rFonts w:ascii="Arial" w:hAnsi="Arial" w:cs="Arial"/>
          <w:color w:val="444545"/>
          <w:sz w:val="21"/>
          <w:szCs w:val="21"/>
        </w:rPr>
        <w:t xml:space="preserve"> адресу ул. Еременко 31/30а</w:t>
      </w:r>
    </w:p>
    <w:p w:rsidR="00AA4122" w:rsidRDefault="00AA4122" w:rsidP="00AA4122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lastRenderedPageBreak/>
        <w:t>-№2 по адресу ул. Еременко 60/5</w:t>
      </w:r>
    </w:p>
    <w:p w:rsidR="00AA4122" w:rsidRDefault="00AA4122" w:rsidP="00AA4122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 xml:space="preserve">В субботу: кабинет </w:t>
      </w:r>
      <w:proofErr w:type="gramStart"/>
      <w:r>
        <w:rPr>
          <w:rFonts w:ascii="Arial" w:hAnsi="Arial" w:cs="Arial"/>
          <w:color w:val="444545"/>
          <w:sz w:val="21"/>
          <w:szCs w:val="21"/>
        </w:rPr>
        <w:t>профилактики  №</w:t>
      </w:r>
      <w:proofErr w:type="gramEnd"/>
      <w:r>
        <w:rPr>
          <w:rFonts w:ascii="Arial" w:hAnsi="Arial" w:cs="Arial"/>
          <w:color w:val="444545"/>
          <w:sz w:val="21"/>
          <w:szCs w:val="21"/>
        </w:rPr>
        <w:t>7,  по адресу ул. Еременко 31/30а</w:t>
      </w:r>
    </w:p>
    <w:p w:rsidR="00AA4122" w:rsidRDefault="00AA4122" w:rsidP="00AA4122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С 8.00 до 13.00</w:t>
      </w:r>
    </w:p>
    <w:p w:rsidR="00D137C2" w:rsidRDefault="00D137C2">
      <w:bookmarkStart w:id="0" w:name="_GoBack"/>
      <w:bookmarkEnd w:id="0"/>
    </w:p>
    <w:sectPr w:rsidR="00D1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83"/>
    <w:rsid w:val="002D0983"/>
    <w:rsid w:val="00AA4122"/>
    <w:rsid w:val="00D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1AC0-6426-4B70-83C8-2B45EADE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4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2019-08-09T10:34:00Z</dcterms:created>
  <dcterms:modified xsi:type="dcterms:W3CDTF">2019-08-09T10:34:00Z</dcterms:modified>
</cp:coreProperties>
</file>