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61" w:rsidRPr="00B46461" w:rsidRDefault="00B46461" w:rsidP="00B46461">
      <w:pPr>
        <w:shd w:val="clear" w:color="auto" w:fill="FFFFFF"/>
        <w:spacing w:after="150" w:line="240" w:lineRule="auto"/>
        <w:outlineLvl w:val="0"/>
        <w:rPr>
          <w:rFonts w:ascii="Arial" w:eastAsia="Times New Roman" w:hAnsi="Arial" w:cs="Arial"/>
          <w:color w:val="00493E"/>
          <w:kern w:val="36"/>
          <w:sz w:val="36"/>
          <w:szCs w:val="36"/>
          <w:lang w:eastAsia="ru-RU"/>
        </w:rPr>
      </w:pPr>
      <w:r w:rsidRPr="00B46461">
        <w:rPr>
          <w:rFonts w:ascii="Arial" w:eastAsia="Times New Roman" w:hAnsi="Arial" w:cs="Arial"/>
          <w:b/>
          <w:bCs/>
          <w:color w:val="00493E"/>
          <w:kern w:val="36"/>
          <w:sz w:val="36"/>
          <w:szCs w:val="36"/>
          <w:lang w:eastAsia="ru-RU"/>
        </w:rPr>
        <w:t>Формы устройства детей</w:t>
      </w:r>
    </w:p>
    <w:p w:rsidR="00B46461" w:rsidRPr="00B46461" w:rsidRDefault="00B46461" w:rsidP="00B46461">
      <w:pPr>
        <w:shd w:val="clear" w:color="auto" w:fill="FFFFFF"/>
        <w:spacing w:after="150" w:line="240" w:lineRule="auto"/>
        <w:outlineLvl w:val="0"/>
        <w:rPr>
          <w:rFonts w:ascii="Arial" w:eastAsia="Times New Roman" w:hAnsi="Arial" w:cs="Arial"/>
          <w:color w:val="00493E"/>
          <w:kern w:val="36"/>
          <w:sz w:val="36"/>
          <w:szCs w:val="36"/>
          <w:lang w:eastAsia="ru-RU"/>
        </w:rPr>
      </w:pPr>
      <w:r w:rsidRPr="00B46461">
        <w:rPr>
          <w:rFonts w:ascii="Arial" w:eastAsia="Times New Roman" w:hAnsi="Arial" w:cs="Arial"/>
          <w:b/>
          <w:bCs/>
          <w:color w:val="2F4F4F"/>
          <w:kern w:val="36"/>
          <w:sz w:val="36"/>
          <w:szCs w:val="36"/>
          <w:lang w:eastAsia="ru-RU"/>
        </w:rPr>
        <w:t>Усыновление</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b/>
          <w:bCs/>
          <w:color w:val="52596F"/>
          <w:sz w:val="20"/>
          <w:szCs w:val="20"/>
          <w:lang w:eastAsia="ru-RU"/>
        </w:rPr>
        <w:t>Усыновление</w:t>
      </w:r>
      <w:r w:rsidRPr="00B46461">
        <w:rPr>
          <w:rFonts w:ascii="Arial" w:eastAsia="Times New Roman" w:hAnsi="Arial" w:cs="Arial"/>
          <w:color w:val="52596F"/>
          <w:sz w:val="20"/>
          <w:szCs w:val="20"/>
          <w:lang w:eastAsia="ru-RU"/>
        </w:rPr>
        <w:t> является оптимальной формой устройства ребенка, поскольку при этом между усыновителями и усыновляемым не только складываются близкие родственные отношения, но и происходит юридическое закрепление этих отношений, когда усыновленный ребенок в своих правах и обязанностях приравнивается к кровному, и усыновители принимают на себя все родительские права и обязанности.</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Защищая право детей жить и воспитываться в родной стране, создавая условия для реализации гражданами России возможности взять на воспитание в семью ребенка, Семейный кодекс Российской Федерации и другие законодательные и нормативно-правовые акты закрепили преимущественное право российских граждан на проведение процедуры усыновления.</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Усыновление допускается в отношении несовершеннолетних детей и только в их интересах. При устройстве ребенка в семью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образовании и воспитании, а также возможность обеспечить детям полноценное физическое, психическое, духовное и нравственное развитие.</w:t>
      </w:r>
    </w:p>
    <w:p w:rsidR="00B46461" w:rsidRPr="00B46461" w:rsidRDefault="00B46461" w:rsidP="00B46461">
      <w:pPr>
        <w:shd w:val="clear" w:color="auto" w:fill="FFFFFF"/>
        <w:spacing w:after="150" w:line="240" w:lineRule="auto"/>
        <w:outlineLvl w:val="0"/>
        <w:rPr>
          <w:rFonts w:ascii="Arial" w:eastAsia="Times New Roman" w:hAnsi="Arial" w:cs="Arial"/>
          <w:color w:val="00493E"/>
          <w:kern w:val="36"/>
          <w:sz w:val="36"/>
          <w:szCs w:val="36"/>
          <w:lang w:eastAsia="ru-RU"/>
        </w:rPr>
      </w:pPr>
      <w:r w:rsidRPr="00B46461">
        <w:rPr>
          <w:rFonts w:ascii="Arial" w:eastAsia="Times New Roman" w:hAnsi="Arial" w:cs="Arial"/>
          <w:b/>
          <w:bCs/>
          <w:color w:val="2F4F4F"/>
          <w:kern w:val="36"/>
          <w:sz w:val="36"/>
          <w:szCs w:val="36"/>
          <w:lang w:eastAsia="ru-RU"/>
        </w:rPr>
        <w:t>Опека и попечительство</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b/>
          <w:bCs/>
          <w:color w:val="52596F"/>
          <w:sz w:val="20"/>
          <w:szCs w:val="20"/>
          <w:lang w:eastAsia="ru-RU"/>
        </w:rPr>
        <w:t>Опека и попечительство</w:t>
      </w:r>
      <w:r w:rsidRPr="00B46461">
        <w:rPr>
          <w:rFonts w:ascii="Arial" w:eastAsia="Times New Roman" w:hAnsi="Arial" w:cs="Arial"/>
          <w:color w:val="52596F"/>
          <w:sz w:val="20"/>
          <w:szCs w:val="20"/>
          <w:lang w:eastAsia="ru-RU"/>
        </w:rPr>
        <w:t>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Опека устанавливается над детьми, не достигшими возраста 14 лет; попечительство устанавливается в возрасте от 14 до 18 лет. (Федеральный закон №159-ФЗ от 21 декабря 1996 года "О дополнительных гарантиях по социальной защите детей-сирот и детей, оставшихся без попечения родителей" в ред. Федеральных законов от 08.02.1998 г. №17-ФЗ, от 07.08.2000 г. №122-ФЗ).</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Опекун или попечитель назначается, если органом опеки и попечительства установлена </w:t>
      </w:r>
      <w:r w:rsidRPr="00B46461">
        <w:rPr>
          <w:rFonts w:ascii="Arial" w:eastAsia="Times New Roman" w:hAnsi="Arial" w:cs="Arial"/>
          <w:b/>
          <w:bCs/>
          <w:color w:val="52596F"/>
          <w:sz w:val="20"/>
          <w:szCs w:val="20"/>
          <w:lang w:eastAsia="ru-RU"/>
        </w:rPr>
        <w:t>необходимость предоставления недееспособному или не полностью дееспособному лицу в случаях, предусмотренных законом, индивидуальной защиты его прав и интересов.</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Для назначения опекуна или попечителя не требуется заявления такого лица, необходимо только его согласие (п.3 ст.35 ГК РФ). Таким образом, как указывается в большинстве законов субъектов Российской Федерации, посвященных опеке и попечительству, "орган опеки и попечительства производит подбор кандидатуры опекуна или попечителя".</w:t>
      </w:r>
    </w:p>
    <w:p w:rsidR="00B46461" w:rsidRPr="00B46461" w:rsidRDefault="00B46461" w:rsidP="00B46461">
      <w:pPr>
        <w:shd w:val="clear" w:color="auto" w:fill="FFFFFF"/>
        <w:spacing w:before="100" w:beforeAutospacing="1" w:after="100" w:afterAutospacing="1" w:line="240" w:lineRule="auto"/>
        <w:outlineLvl w:val="1"/>
        <w:rPr>
          <w:rFonts w:ascii="Arial" w:eastAsia="Times New Roman" w:hAnsi="Arial" w:cs="Arial"/>
          <w:b/>
          <w:bCs/>
          <w:color w:val="52596F"/>
          <w:sz w:val="36"/>
          <w:szCs w:val="36"/>
          <w:lang w:eastAsia="ru-RU"/>
        </w:rPr>
      </w:pPr>
      <w:r w:rsidRPr="00B46461">
        <w:rPr>
          <w:rFonts w:ascii="Arial" w:eastAsia="Times New Roman" w:hAnsi="Arial" w:cs="Arial"/>
          <w:b/>
          <w:bCs/>
          <w:color w:val="2F4F4F"/>
          <w:sz w:val="39"/>
          <w:szCs w:val="39"/>
          <w:lang w:eastAsia="ru-RU"/>
        </w:rPr>
        <w:t>Приемная семья</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b/>
          <w:bCs/>
          <w:color w:val="52596F"/>
          <w:sz w:val="20"/>
          <w:szCs w:val="20"/>
          <w:lang w:eastAsia="ru-RU"/>
        </w:rPr>
        <w:t>Приемная семья - </w:t>
      </w:r>
      <w:r w:rsidRPr="00B46461">
        <w:rPr>
          <w:rFonts w:ascii="Arial" w:eastAsia="Times New Roman" w:hAnsi="Arial" w:cs="Arial"/>
          <w:color w:val="52596F"/>
          <w:sz w:val="20"/>
          <w:szCs w:val="20"/>
          <w:lang w:eastAsia="ru-RU"/>
        </w:rPr>
        <w:t>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взять детей на воспитание в семью) (</w:t>
      </w:r>
      <w:hyperlink r:id="rId4" w:history="1">
        <w:r w:rsidRPr="00B46461">
          <w:rPr>
            <w:rFonts w:ascii="Arial" w:eastAsia="Times New Roman" w:hAnsi="Arial" w:cs="Arial"/>
            <w:color w:val="006FB2"/>
            <w:sz w:val="20"/>
            <w:szCs w:val="20"/>
            <w:u w:val="single"/>
            <w:lang w:eastAsia="ru-RU"/>
          </w:rPr>
          <w:t>Семейный кодекс РФ, раздел IV, глава 11, статья 54; раздел VI, глава 21, статьи 151-155</w:t>
        </w:r>
      </w:hyperlink>
      <w:r w:rsidRPr="00B46461">
        <w:rPr>
          <w:rFonts w:ascii="Arial" w:eastAsia="Times New Roman" w:hAnsi="Arial" w:cs="Arial"/>
          <w:color w:val="52596F"/>
          <w:sz w:val="20"/>
          <w:szCs w:val="20"/>
          <w:lang w:eastAsia="ru-RU"/>
        </w:rPr>
        <w:t>. </w:t>
      </w:r>
      <w:hyperlink r:id="rId5" w:history="1">
        <w:r w:rsidRPr="00B46461">
          <w:rPr>
            <w:rFonts w:ascii="Arial" w:eastAsia="Times New Roman" w:hAnsi="Arial" w:cs="Arial"/>
            <w:color w:val="006FB2"/>
            <w:sz w:val="20"/>
            <w:szCs w:val="20"/>
            <w:u w:val="single"/>
            <w:lang w:eastAsia="ru-RU"/>
          </w:rPr>
          <w:t>Федеральный закон №159-ФЗ от 21 декабря 1996 года "О дополнительных гарантиях по социальной защите детей-сирот и детей, оставшихся без попечения родителей" в ред. Федеральных законов от 08.02.1998 г. № 17- ФЗ, от 07.08.2000 г. № 122- ФЗ</w:t>
        </w:r>
      </w:hyperlink>
      <w:r w:rsidRPr="00B46461">
        <w:rPr>
          <w:rFonts w:ascii="Arial" w:eastAsia="Times New Roman" w:hAnsi="Arial" w:cs="Arial"/>
          <w:color w:val="52596F"/>
          <w:sz w:val="20"/>
          <w:szCs w:val="20"/>
          <w:lang w:eastAsia="ru-RU"/>
        </w:rPr>
        <w:t>).</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 xml:space="preserve">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 </w:t>
      </w:r>
      <w:r w:rsidRPr="00B46461">
        <w:rPr>
          <w:rFonts w:ascii="Arial" w:eastAsia="Times New Roman" w:hAnsi="Arial" w:cs="Arial"/>
          <w:color w:val="52596F"/>
          <w:sz w:val="20"/>
          <w:szCs w:val="20"/>
          <w:lang w:eastAsia="ru-RU"/>
        </w:rPr>
        <w:lastRenderedPageBreak/>
        <w:t>приемной семьей. </w:t>
      </w:r>
      <w:hyperlink r:id="rId6" w:history="1">
        <w:r w:rsidRPr="00B46461">
          <w:rPr>
            <w:rFonts w:ascii="Arial" w:eastAsia="Times New Roman" w:hAnsi="Arial" w:cs="Arial"/>
            <w:color w:val="006FB2"/>
            <w:sz w:val="20"/>
            <w:szCs w:val="20"/>
            <w:u w:val="single"/>
            <w:lang w:eastAsia="ru-RU"/>
          </w:rPr>
          <w:t>ПОСТАНОВЛЕНИЕ от 17 июля 1996 г. N 829 «О ПРИЕМНОЙ СЕМЬЕ</w:t>
        </w:r>
      </w:hyperlink>
      <w:r w:rsidRPr="00B46461">
        <w:rPr>
          <w:rFonts w:ascii="Arial" w:eastAsia="Times New Roman" w:hAnsi="Arial" w:cs="Arial"/>
          <w:color w:val="52596F"/>
          <w:sz w:val="20"/>
          <w:szCs w:val="20"/>
          <w:lang w:eastAsia="ru-RU"/>
        </w:rPr>
        <w:t>» (в ред. Постановления Правительства РФ от 01.02.2005 N 49).</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b/>
          <w:bCs/>
          <w:color w:val="52596F"/>
          <w:sz w:val="20"/>
          <w:szCs w:val="20"/>
          <w:lang w:eastAsia="ru-RU"/>
        </w:rPr>
        <w:t>Какие дети могут быть переданы на воспитание в приемную семью?</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На воспитание в приемную семью передается ребенок (дети), оставшиеся без попечения родителей:</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 дети-сироты;</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 дети, родители которых неизвестны;</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 дети, родители которых по состоянию здоровья не могут лично осуществлять их воспитание и содержание;</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 дети, оставшиеся без попечения родителей, находящиеся в воспитательных, лечебно-профилактических учреждениях, учреждениях социальной защиты населения или других аналогичных учреждениях.</w:t>
      </w:r>
    </w:p>
    <w:p w:rsidR="00B46461" w:rsidRPr="00B46461" w:rsidRDefault="00B46461" w:rsidP="00B46461">
      <w:pPr>
        <w:shd w:val="clear" w:color="auto" w:fill="FFFFFF"/>
        <w:spacing w:after="150" w:line="240" w:lineRule="auto"/>
        <w:outlineLvl w:val="0"/>
        <w:rPr>
          <w:rFonts w:ascii="Arial" w:eastAsia="Times New Roman" w:hAnsi="Arial" w:cs="Arial"/>
          <w:color w:val="00493E"/>
          <w:kern w:val="36"/>
          <w:sz w:val="36"/>
          <w:szCs w:val="36"/>
          <w:lang w:eastAsia="ru-RU"/>
        </w:rPr>
      </w:pPr>
      <w:r w:rsidRPr="00B46461">
        <w:rPr>
          <w:rFonts w:ascii="Arial" w:eastAsia="Times New Roman" w:hAnsi="Arial" w:cs="Arial"/>
          <w:b/>
          <w:bCs/>
          <w:color w:val="2F4F4F"/>
          <w:kern w:val="36"/>
          <w:sz w:val="36"/>
          <w:szCs w:val="36"/>
          <w:lang w:eastAsia="ru-RU"/>
        </w:rPr>
        <w:t>Патронат</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b/>
          <w:bCs/>
          <w:color w:val="52596F"/>
          <w:sz w:val="20"/>
          <w:szCs w:val="20"/>
          <w:lang w:eastAsia="ru-RU"/>
        </w:rPr>
        <w:t>Патронатное воспитание</w:t>
      </w:r>
      <w:r w:rsidRPr="00B46461">
        <w:rPr>
          <w:rFonts w:ascii="Arial" w:eastAsia="Times New Roman" w:hAnsi="Arial" w:cs="Arial"/>
          <w:color w:val="52596F"/>
          <w:sz w:val="20"/>
          <w:szCs w:val="20"/>
          <w:lang w:eastAsia="ru-RU"/>
        </w:rPr>
        <w:t> - форма воспитания ребёнка (детей) в семье на дому у воспитателя, который является сотрудником Уполномоченной службы по патронату по договору. Под патронат передаются дети, не имеющие определённого статуса, или если статус ребенка не позволяет передать его на опеку или усыновление. Он часто используется как переходная форма к опеке и/или усыновлению после получения ребёнком соответствующего статуса. Срок помещения ребёнка под патронат может быть разным и зависит от ситуации. Ответственность разделёна между патронатным воспитателем,</w:t>
      </w:r>
    </w:p>
    <w:p w:rsidR="00B46461" w:rsidRPr="00B46461" w:rsidRDefault="00B46461" w:rsidP="00B46461">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B46461">
        <w:rPr>
          <w:rFonts w:ascii="Arial" w:eastAsia="Times New Roman" w:hAnsi="Arial" w:cs="Arial"/>
          <w:color w:val="52596F"/>
          <w:sz w:val="20"/>
          <w:szCs w:val="20"/>
          <w:lang w:eastAsia="ru-RU"/>
        </w:rPr>
        <w:t>Уполномоченной службой, родителями ребёнка и территориальными органами опеки. Патронатному воспитателю платится зарплата и засчитывается трудовой стаж. Патронатный воспитатель обязан пройти специальную подготовку (обучение) в Уполномоченной службе.</w:t>
      </w:r>
    </w:p>
    <w:p w:rsidR="007F37C4" w:rsidRDefault="007F37C4">
      <w:bookmarkStart w:id="0" w:name="_GoBack"/>
      <w:bookmarkEnd w:id="0"/>
    </w:p>
    <w:sectPr w:rsidR="007F3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CD"/>
    <w:rsid w:val="007F37C4"/>
    <w:rsid w:val="009061CD"/>
    <w:rsid w:val="00B4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A872-47C5-48D0-B832-01450F0A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6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64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4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6461"/>
    <w:rPr>
      <w:rFonts w:ascii="Times New Roman" w:eastAsia="Times New Roman" w:hAnsi="Times New Roman" w:cs="Times New Roman"/>
      <w:b/>
      <w:bCs/>
      <w:sz w:val="36"/>
      <w:szCs w:val="36"/>
      <w:lang w:eastAsia="ru-RU"/>
    </w:rPr>
  </w:style>
  <w:style w:type="character" w:styleId="a3">
    <w:name w:val="Strong"/>
    <w:basedOn w:val="a0"/>
    <w:uiPriority w:val="22"/>
    <w:qFormat/>
    <w:rsid w:val="00B46461"/>
    <w:rPr>
      <w:b/>
      <w:bCs/>
    </w:rPr>
  </w:style>
  <w:style w:type="paragraph" w:styleId="a4">
    <w:name w:val="Normal (Web)"/>
    <w:basedOn w:val="a"/>
    <w:uiPriority w:val="99"/>
    <w:semiHidden/>
    <w:unhideWhenUsed/>
    <w:rsid w:val="00B46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6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ynovite.ru/documents/federal/regulations/223/" TargetMode="External"/><Relationship Id="rId5" Type="http://schemas.openxmlformats.org/officeDocument/2006/relationships/hyperlink" Target="http://www.usynovite.ru/documents/federal/legislative/soc_pod/" TargetMode="External"/><Relationship Id="rId4" Type="http://schemas.openxmlformats.org/officeDocument/2006/relationships/hyperlink" Target="http://www.usynovite.ru/documents/federal/legislative/familyco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Company>SPecialiST RePack</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2019-10-11T12:43:00Z</dcterms:created>
  <dcterms:modified xsi:type="dcterms:W3CDTF">2019-10-11T12:43:00Z</dcterms:modified>
</cp:coreProperties>
</file>