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086BD" w14:textId="77777777" w:rsidR="002B7ED3" w:rsidRPr="002B7ED3" w:rsidRDefault="002B7ED3" w:rsidP="002B7ED3">
      <w:pPr>
        <w:shd w:val="clear" w:color="auto" w:fill="FFFFFF"/>
        <w:spacing w:after="150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2B7ED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Платные медицинские услуги для частных лиц</w:t>
      </w:r>
    </w:p>
    <w:p w14:paraId="3DADAE97" w14:textId="77777777" w:rsidR="002B7ED3" w:rsidRPr="002B7ED3" w:rsidRDefault="002B7ED3" w:rsidP="002B7ED3">
      <w:pPr>
        <w:shd w:val="clear" w:color="auto" w:fill="FFFFFF"/>
        <w:spacing w:after="15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5"/>
          <w:szCs w:val="25"/>
          <w:lang w:eastAsia="ru-RU"/>
        </w:rPr>
      </w:pPr>
      <w:r w:rsidRPr="002B7ED3">
        <w:rPr>
          <w:rFonts w:ascii="Tahoma" w:eastAsia="Times New Roman" w:hAnsi="Tahoma" w:cs="Tahoma"/>
          <w:b/>
          <w:bCs/>
          <w:color w:val="000000"/>
          <w:sz w:val="25"/>
          <w:szCs w:val="25"/>
          <w:lang w:eastAsia="ru-RU"/>
        </w:rPr>
        <w:t>Госпитализация в Стационар</w:t>
      </w:r>
    </w:p>
    <w:p w14:paraId="4B0FBDF5" w14:textId="77777777" w:rsidR="002B7ED3" w:rsidRPr="002B7ED3" w:rsidRDefault="002B7ED3" w:rsidP="002B7E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B7ED3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Возможность и условия госпитализации обсуждаются в ходе консультации соответствующего врача-специалиста на амбулаторном этапе в </w:t>
      </w:r>
      <w:hyperlink r:id="rId5" w:history="1">
        <w:r w:rsidRPr="002B7ED3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отделении амбулаторного приема стационара</w:t>
        </w:r>
      </w:hyperlink>
      <w:r w:rsidRPr="002B7ED3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(ул. Нижняя Первомайская, дом 65).</w:t>
      </w:r>
    </w:p>
    <w:p w14:paraId="35F742E9" w14:textId="77777777" w:rsidR="002B7ED3" w:rsidRPr="002B7ED3" w:rsidRDefault="002B7ED3" w:rsidP="002B7E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B7ED3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Также на приеме врача-специалиста производится предварительный ориентировочный расчет стоимости предполагаемого лечения и оформляется талон-направление на госпитализацию).</w:t>
      </w:r>
    </w:p>
    <w:p w14:paraId="69CEB57D" w14:textId="77777777" w:rsidR="002B7ED3" w:rsidRPr="002B7ED3" w:rsidRDefault="002B7ED3" w:rsidP="002B7E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B7ED3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Свои вопросы по организации госпитализации в стационар Центра на платной основе возможно задать специалисту Центра по единому номеру телефона: +7 (499) 464-03-03.</w:t>
      </w:r>
    </w:p>
    <w:p w14:paraId="3A157C3D" w14:textId="77777777" w:rsidR="002B7ED3" w:rsidRPr="002B7ED3" w:rsidRDefault="002B7ED3" w:rsidP="002B7E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B7ED3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По запросу плательщика при выписке оформляется пакет документов для предоставления данных о стоимости лечения по месту работы, а также в налоговую инспекцию для получения материальной компенсации.</w:t>
      </w:r>
    </w:p>
    <w:p w14:paraId="654C055A" w14:textId="77777777" w:rsidR="002B7ED3" w:rsidRPr="002B7ED3" w:rsidRDefault="002B7ED3" w:rsidP="002B7E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B7ED3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По желанию пациентов предоставляются специальные улучшенные условия пребывания в стационаре.</w:t>
      </w:r>
    </w:p>
    <w:p w14:paraId="30763BB1" w14:textId="77777777" w:rsidR="002B7ED3" w:rsidRPr="002B7ED3" w:rsidRDefault="002B7ED3" w:rsidP="002B7E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B7ED3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Обращаем Ваше внимание, что стоимость медицинских услуг, указанная в Талоне-направлении на госпитализацию на платной основе, не является окончательной и формируется из ориентировочной предварительной стоимости предполагаемого лечения. Окончательный расчет и оплата в полном объеме осуществляются на момент выписки пациента по реестру фактически оказанных медицинских услуг, использованных материалов и медикаментов, с учетом суммы предоплаты.</w:t>
      </w:r>
    </w:p>
    <w:p w14:paraId="42DCC1A7" w14:textId="77777777" w:rsidR="002B7ED3" w:rsidRPr="002B7ED3" w:rsidRDefault="002B7ED3" w:rsidP="002B7ED3">
      <w:pPr>
        <w:shd w:val="clear" w:color="auto" w:fill="FFFFFF"/>
        <w:spacing w:after="15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5"/>
          <w:szCs w:val="25"/>
          <w:lang w:eastAsia="ru-RU"/>
        </w:rPr>
      </w:pPr>
      <w:r w:rsidRPr="002B7ED3">
        <w:rPr>
          <w:rFonts w:ascii="Tahoma" w:eastAsia="Times New Roman" w:hAnsi="Tahoma" w:cs="Tahoma"/>
          <w:b/>
          <w:bCs/>
          <w:color w:val="000000"/>
          <w:sz w:val="25"/>
          <w:szCs w:val="25"/>
          <w:lang w:eastAsia="ru-RU"/>
        </w:rPr>
        <w:t>Возврат неиспользованной суммы (осуществляется строго плательщику по договору)</w:t>
      </w:r>
    </w:p>
    <w:p w14:paraId="29FE0108" w14:textId="77777777" w:rsidR="002B7ED3" w:rsidRPr="002B7ED3" w:rsidRDefault="002B7ED3" w:rsidP="002B7E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B7ED3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Производится ежедневно с понедельника по пятницу с 09:00 до 16:00 в кассе Центра (кабинет № 127 на 1 этаже 19 корпуса) при наличии паспорта или иного документа, удостоверяющего личность Заказчика (плательщика).</w:t>
      </w:r>
    </w:p>
    <w:p w14:paraId="107A4FD3" w14:textId="77777777" w:rsidR="002B7ED3" w:rsidRPr="002B7ED3" w:rsidRDefault="002B7ED3" w:rsidP="002B7ED3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6" w:anchor="2" w:history="1">
        <w:r w:rsidRPr="002B7ED3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Порядок госпитализации пациентов на платной основе</w:t>
        </w:r>
      </w:hyperlink>
    </w:p>
    <w:p w14:paraId="3F5502CE" w14:textId="77777777" w:rsidR="002B7ED3" w:rsidRPr="002B7ED3" w:rsidRDefault="002B7ED3" w:rsidP="002B7ED3">
      <w:pPr>
        <w:shd w:val="clear" w:color="auto" w:fill="FFFFFF"/>
        <w:spacing w:after="15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5"/>
          <w:szCs w:val="25"/>
          <w:lang w:eastAsia="ru-RU"/>
        </w:rPr>
      </w:pPr>
      <w:r w:rsidRPr="002B7ED3">
        <w:rPr>
          <w:rFonts w:ascii="Tahoma" w:eastAsia="Times New Roman" w:hAnsi="Tahoma" w:cs="Tahoma"/>
          <w:b/>
          <w:bCs/>
          <w:color w:val="000000"/>
          <w:sz w:val="25"/>
          <w:szCs w:val="25"/>
          <w:lang w:eastAsia="ru-RU"/>
        </w:rPr>
        <w:t>Стоимость услуг и порядок оплаты</w:t>
      </w:r>
    </w:p>
    <w:p w14:paraId="3B5978AB" w14:textId="77777777" w:rsidR="002B7ED3" w:rsidRPr="002B7ED3" w:rsidRDefault="002B7ED3" w:rsidP="002B7E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B7ED3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Оплата лечения производится наличными денежными средствами, а также безналичным расчетом с использованием кредитных карт или банковских переводов согласно ценам, указанным в </w:t>
      </w:r>
      <w:hyperlink r:id="rId7" w:history="1">
        <w:r w:rsidRPr="002B7ED3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прейскуранте</w:t>
        </w:r>
      </w:hyperlink>
      <w:r w:rsidRPr="002B7ED3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.</w:t>
      </w:r>
    </w:p>
    <w:p w14:paraId="72771E2C" w14:textId="77777777" w:rsidR="002B7ED3" w:rsidRPr="002B7ED3" w:rsidRDefault="002B7ED3" w:rsidP="002B7E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B7ED3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Обращаем ваше внимание, что в прейскуранте приводится стоимость отдельных услуг, которые не составляют законченный случай лечения. В стоимость стационарного лечения не включены размещение в палате, расходные материалы и медикаменты, а также анестезия в случае операции.</w:t>
      </w:r>
    </w:p>
    <w:p w14:paraId="4B6C7B9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F1B7A"/>
    <w:multiLevelType w:val="multilevel"/>
    <w:tmpl w:val="81CA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F1"/>
    <w:rsid w:val="002B7ED3"/>
    <w:rsid w:val="007914E2"/>
    <w:rsid w:val="00CD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FA929-DC83-4FB5-A124-6078F653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7E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B7E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7E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7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7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6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rogov-center.ru/patient/price/pric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rogov-center.ru/patient/hospital/terms-admission/" TargetMode="External"/><Relationship Id="rId5" Type="http://schemas.openxmlformats.org/officeDocument/2006/relationships/hyperlink" Target="http://www.pirogov-center.ru/about/press-centre/news/detail.php?ID=111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2019-08-02T05:36:00Z</dcterms:created>
  <dcterms:modified xsi:type="dcterms:W3CDTF">2019-08-02T05:36:00Z</dcterms:modified>
</cp:coreProperties>
</file>