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0B79" w14:textId="77777777" w:rsidR="0061699A" w:rsidRPr="0061699A" w:rsidRDefault="0061699A" w:rsidP="0061699A">
      <w:pPr>
        <w:shd w:val="clear" w:color="auto" w:fill="F2F3F3"/>
        <w:spacing w:before="75" w:after="75" w:line="675" w:lineRule="atLeast"/>
        <w:textAlignment w:val="center"/>
        <w:outlineLvl w:val="0"/>
        <w:rPr>
          <w:rFonts w:ascii="Helvetica" w:eastAsia="Times New Roman" w:hAnsi="Helvetica" w:cs="Helvetica"/>
          <w:b/>
          <w:bCs/>
          <w:color w:val="262B2E"/>
          <w:kern w:val="36"/>
          <w:sz w:val="44"/>
          <w:szCs w:val="44"/>
          <w:lang w:eastAsia="ru-RU"/>
        </w:rPr>
      </w:pPr>
      <w:r w:rsidRPr="0061699A">
        <w:rPr>
          <w:rFonts w:ascii="Helvetica" w:eastAsia="Times New Roman" w:hAnsi="Helvetica" w:cs="Helvetica"/>
          <w:b/>
          <w:bCs/>
          <w:color w:val="262B2E"/>
          <w:kern w:val="36"/>
          <w:sz w:val="44"/>
          <w:szCs w:val="44"/>
          <w:lang w:eastAsia="ru-RU"/>
        </w:rPr>
        <w:t>Диагностические исследования</w:t>
      </w:r>
    </w:p>
    <w:p w14:paraId="4F35F9D2" w14:textId="77777777" w:rsidR="0061699A" w:rsidRPr="0061699A" w:rsidRDefault="0061699A" w:rsidP="0061699A">
      <w:pPr>
        <w:spacing w:after="0"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hyperlink r:id="rId5" w:tgtFrame="_blank" w:history="1">
        <w:r w:rsidRPr="0061699A">
          <w:rPr>
            <w:rFonts w:ascii="Helvetica" w:eastAsia="Times New Roman" w:hAnsi="Helvetica" w:cs="Helvetica"/>
            <w:b/>
            <w:bCs/>
            <w:color w:val="5891E8"/>
            <w:sz w:val="23"/>
            <w:szCs w:val="23"/>
            <w:u w:val="single"/>
            <w:lang w:eastAsia="ru-RU"/>
          </w:rPr>
          <w:t>Подготовка к диагностическим исследованиям</w:t>
        </w:r>
      </w:hyperlink>
    </w:p>
    <w:p w14:paraId="64BDD776" w14:textId="77777777" w:rsidR="0061699A" w:rsidRPr="0061699A" w:rsidRDefault="0061699A" w:rsidP="0061699A">
      <w:pPr>
        <w:spacing w:after="0"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hyperlink r:id="rId6" w:tgtFrame="_blank" w:history="1">
        <w:r w:rsidRPr="0061699A">
          <w:rPr>
            <w:rFonts w:ascii="Helvetica" w:eastAsia="Times New Roman" w:hAnsi="Helvetica" w:cs="Helvetica"/>
            <w:color w:val="5891E8"/>
            <w:sz w:val="23"/>
            <w:szCs w:val="23"/>
            <w:u w:val="single"/>
            <w:lang w:eastAsia="ru-RU"/>
          </w:rPr>
          <w:t>Лучевая диагностика</w:t>
        </w:r>
      </w:hyperlink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 xml:space="preserve">• Ультразвуковая диагностика (внутренних органов, суставов, ЭХО-КГ, </w:t>
      </w:r>
      <w:proofErr w:type="spellStart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нейросонография</w:t>
      </w:r>
      <w:proofErr w:type="spellEnd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, доплеровское исследование сосудов)</w:t>
      </w:r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• Компьютерно-</w:t>
      </w:r>
      <w:proofErr w:type="spellStart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томографические</w:t>
      </w:r>
      <w:proofErr w:type="spellEnd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исследования (КТ)</w:t>
      </w:r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 xml:space="preserve">• Магнитно-резонансные </w:t>
      </w:r>
      <w:proofErr w:type="spellStart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томографические</w:t>
      </w:r>
      <w:proofErr w:type="spellEnd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исследования (МРТ) в том числе в сосудистом режиме</w:t>
      </w:r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• Рентгенологические исследования всех органов и систем, в том числе с контрастированием</w:t>
      </w:r>
    </w:p>
    <w:p w14:paraId="61FFB277" w14:textId="77777777" w:rsidR="0061699A" w:rsidRPr="0061699A" w:rsidRDefault="0061699A" w:rsidP="0061699A">
      <w:pPr>
        <w:spacing w:after="0"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hyperlink r:id="rId7" w:tgtFrame="_blank" w:history="1">
        <w:r w:rsidRPr="0061699A">
          <w:rPr>
            <w:rFonts w:ascii="Helvetica" w:eastAsia="Times New Roman" w:hAnsi="Helvetica" w:cs="Helvetica"/>
            <w:color w:val="5891E8"/>
            <w:sz w:val="23"/>
            <w:szCs w:val="23"/>
            <w:u w:val="single"/>
            <w:lang w:eastAsia="ru-RU"/>
          </w:rPr>
          <w:t xml:space="preserve">Эндоскопические исследования (гастроскопия, </w:t>
        </w:r>
        <w:proofErr w:type="spellStart"/>
        <w:r w:rsidRPr="0061699A">
          <w:rPr>
            <w:rFonts w:ascii="Helvetica" w:eastAsia="Times New Roman" w:hAnsi="Helvetica" w:cs="Helvetica"/>
            <w:color w:val="5891E8"/>
            <w:sz w:val="23"/>
            <w:szCs w:val="23"/>
            <w:u w:val="single"/>
            <w:lang w:eastAsia="ru-RU"/>
          </w:rPr>
          <w:t>ректороманоскопия</w:t>
        </w:r>
        <w:proofErr w:type="spellEnd"/>
        <w:r w:rsidRPr="0061699A">
          <w:rPr>
            <w:rFonts w:ascii="Helvetica" w:eastAsia="Times New Roman" w:hAnsi="Helvetica" w:cs="Helvetica"/>
            <w:color w:val="5891E8"/>
            <w:sz w:val="23"/>
            <w:szCs w:val="23"/>
            <w:u w:val="single"/>
            <w:lang w:eastAsia="ru-RU"/>
          </w:rPr>
          <w:t>, колоноскопия)</w:t>
        </w:r>
      </w:hyperlink>
    </w:p>
    <w:p w14:paraId="296E6EF3" w14:textId="77777777" w:rsidR="0061699A" w:rsidRPr="0061699A" w:rsidRDefault="0061699A" w:rsidP="0061699A">
      <w:pPr>
        <w:spacing w:after="0"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hyperlink r:id="rId8" w:tgtFrame="_blank" w:history="1">
        <w:r w:rsidRPr="0061699A">
          <w:rPr>
            <w:rFonts w:ascii="Helvetica" w:eastAsia="Times New Roman" w:hAnsi="Helvetica" w:cs="Helvetica"/>
            <w:color w:val="5891E8"/>
            <w:sz w:val="23"/>
            <w:szCs w:val="23"/>
            <w:u w:val="single"/>
            <w:lang w:eastAsia="ru-RU"/>
          </w:rPr>
          <w:t>Функциональная диагностика</w:t>
        </w:r>
      </w:hyperlink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 xml:space="preserve">• кардиологические исследования (ЭКГ, ЭКГ по </w:t>
      </w:r>
      <w:proofErr w:type="spellStart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Холтеру</w:t>
      </w:r>
      <w:proofErr w:type="spellEnd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, суточное мониторирование артериального давления (СМАД))</w:t>
      </w:r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• функция внешнего дыхания</w:t>
      </w:r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• РЭГ с функциональными пробами;</w:t>
      </w:r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>• ЭЭГ</w:t>
      </w:r>
    </w:p>
    <w:p w14:paraId="0CA33374" w14:textId="77777777" w:rsidR="0061699A" w:rsidRPr="0061699A" w:rsidRDefault="0061699A" w:rsidP="0061699A">
      <w:pPr>
        <w:spacing w:after="0"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hyperlink r:id="rId9" w:tgtFrame="_blank" w:history="1">
        <w:r w:rsidRPr="0061699A">
          <w:rPr>
            <w:rFonts w:ascii="Helvetica" w:eastAsia="Times New Roman" w:hAnsi="Helvetica" w:cs="Helvetica"/>
            <w:color w:val="5891E8"/>
            <w:sz w:val="23"/>
            <w:szCs w:val="23"/>
            <w:u w:val="single"/>
            <w:lang w:eastAsia="ru-RU"/>
          </w:rPr>
          <w:t>Лабораторная диагностика</w:t>
        </w:r>
      </w:hyperlink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 xml:space="preserve">• Общий анализ крови, общий анализ мочи, </w:t>
      </w:r>
      <w:proofErr w:type="spellStart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копрология</w:t>
      </w:r>
      <w:proofErr w:type="spellEnd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(в течение 1 часа)</w:t>
      </w:r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br/>
        <w:t xml:space="preserve">• Биохимическое гормональное </w:t>
      </w:r>
      <w:proofErr w:type="spellStart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аллергоиммунологическое</w:t>
      </w:r>
      <w:proofErr w:type="spellEnd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, бактериологическое, вирусологическое, серологическое исследование. ПЦР-диагностика</w:t>
      </w:r>
    </w:p>
    <w:p w14:paraId="6BF98E14" w14:textId="77777777" w:rsidR="0061699A" w:rsidRPr="0061699A" w:rsidRDefault="0061699A" w:rsidP="0061699A">
      <w:pPr>
        <w:spacing w:after="150"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 </w:t>
      </w:r>
    </w:p>
    <w:p w14:paraId="5FCC8428" w14:textId="77777777" w:rsidR="0061699A" w:rsidRPr="0061699A" w:rsidRDefault="0061699A" w:rsidP="0061699A">
      <w:pPr>
        <w:spacing w:after="0"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61699A">
        <w:rPr>
          <w:rFonts w:ascii="Helvetica" w:eastAsia="Times New Roman" w:hAnsi="Helvetica" w:cs="Helvetica"/>
          <w:b/>
          <w:bCs/>
          <w:color w:val="676B6D"/>
          <w:sz w:val="23"/>
          <w:szCs w:val="23"/>
          <w:lang w:eastAsia="ru-RU"/>
        </w:rPr>
        <w:t>Исследование слуха</w:t>
      </w:r>
    </w:p>
    <w:p w14:paraId="43F6EC24" w14:textId="77777777" w:rsidR="0061699A" w:rsidRPr="0061699A" w:rsidRDefault="0061699A" w:rsidP="0061699A">
      <w:pPr>
        <w:numPr>
          <w:ilvl w:val="0"/>
          <w:numId w:val="1"/>
        </w:numPr>
        <w:spacing w:after="0" w:line="240" w:lineRule="auto"/>
        <w:ind w:left="-113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Регистрация </w:t>
      </w:r>
      <w:proofErr w:type="spellStart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отоакустической</w:t>
      </w:r>
      <w:proofErr w:type="spellEnd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эмиссии</w:t>
      </w:r>
    </w:p>
    <w:p w14:paraId="72CDF359" w14:textId="77777777" w:rsidR="0061699A" w:rsidRPr="0061699A" w:rsidRDefault="0061699A" w:rsidP="0061699A">
      <w:pPr>
        <w:numPr>
          <w:ilvl w:val="0"/>
          <w:numId w:val="1"/>
        </w:numPr>
        <w:spacing w:after="0" w:line="240" w:lineRule="auto"/>
        <w:ind w:left="-113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proofErr w:type="spellStart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Импедансометрия</w:t>
      </w:r>
      <w:proofErr w:type="spellEnd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(</w:t>
      </w:r>
      <w:proofErr w:type="spellStart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тимпанометрия</w:t>
      </w:r>
      <w:proofErr w:type="spellEnd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, регистрация акустического рефлекса)</w:t>
      </w:r>
    </w:p>
    <w:p w14:paraId="61FD881A" w14:textId="77777777" w:rsidR="0061699A" w:rsidRPr="0061699A" w:rsidRDefault="0061699A" w:rsidP="0061699A">
      <w:pPr>
        <w:numPr>
          <w:ilvl w:val="0"/>
          <w:numId w:val="1"/>
        </w:numPr>
        <w:spacing w:after="0" w:line="240" w:lineRule="auto"/>
        <w:ind w:left="-113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Регистрация </w:t>
      </w:r>
      <w:proofErr w:type="spellStart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коротколатентных</w:t>
      </w:r>
      <w:proofErr w:type="spellEnd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слуховых вызванных потенциалов (КСВП) и ответов мозга на </w:t>
      </w:r>
      <w:proofErr w:type="spellStart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амплитудно</w:t>
      </w:r>
      <w:proofErr w:type="spellEnd"/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 xml:space="preserve"> модулированы тоны (ASSR)</w:t>
      </w:r>
    </w:p>
    <w:p w14:paraId="565B4781" w14:textId="77777777" w:rsidR="0061699A" w:rsidRPr="0061699A" w:rsidRDefault="0061699A" w:rsidP="0061699A">
      <w:pPr>
        <w:numPr>
          <w:ilvl w:val="0"/>
          <w:numId w:val="1"/>
        </w:numPr>
        <w:spacing w:after="0" w:line="240" w:lineRule="auto"/>
        <w:ind w:left="-113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Тональная пороговая аудиометрия, в том числе и в игровой форме</w:t>
      </w:r>
    </w:p>
    <w:p w14:paraId="06D2F596" w14:textId="77777777" w:rsidR="0061699A" w:rsidRPr="0061699A" w:rsidRDefault="0061699A" w:rsidP="0061699A">
      <w:pPr>
        <w:numPr>
          <w:ilvl w:val="0"/>
          <w:numId w:val="1"/>
        </w:numPr>
        <w:spacing w:after="0" w:line="240" w:lineRule="auto"/>
        <w:ind w:left="-113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Речевая аудиометрия в игровой форме (тест пилота)</w:t>
      </w:r>
    </w:p>
    <w:p w14:paraId="6624272C" w14:textId="77777777" w:rsidR="0061699A" w:rsidRPr="0061699A" w:rsidRDefault="0061699A" w:rsidP="0061699A">
      <w:pPr>
        <w:spacing w:line="240" w:lineRule="auto"/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</w:pPr>
      <w:r w:rsidRPr="0061699A">
        <w:rPr>
          <w:rFonts w:ascii="Helvetica" w:eastAsia="Times New Roman" w:hAnsi="Helvetica" w:cs="Helvetica"/>
          <w:color w:val="676B6D"/>
          <w:sz w:val="23"/>
          <w:szCs w:val="23"/>
          <w:lang w:eastAsia="ru-RU"/>
        </w:rPr>
        <w:t>Уважаемые родители! Регистрация КСВП и ASSR проводится в состоянии естественного сна ребенка, в заранее оговоренное время и только после консультации врача сурдолога!</w:t>
      </w:r>
    </w:p>
    <w:p w14:paraId="354F3A7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E34"/>
    <w:multiLevelType w:val="multilevel"/>
    <w:tmpl w:val="7642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2A"/>
    <w:rsid w:val="0061699A"/>
    <w:rsid w:val="007914E2"/>
    <w:rsid w:val="008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5297-8E5C-4D71-8E77-E7E8128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99A"/>
    <w:rPr>
      <w:color w:val="0000FF"/>
      <w:u w:val="single"/>
    </w:rPr>
  </w:style>
  <w:style w:type="character" w:styleId="a5">
    <w:name w:val="Strong"/>
    <w:basedOn w:val="a0"/>
    <w:uiPriority w:val="22"/>
    <w:qFormat/>
    <w:rsid w:val="00616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150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819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6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020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4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gb-mos.ru/funkcionalnaya-diagnost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dgb-mos.ru/endoskopicheskoe-otdel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dgb-mos.ru/luchevaya-diagnosti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dgb-mos.ru/podgotovka-k-issledovaniya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dgb-mos.ru/laboratornaya-diagnos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2019-08-19T07:01:00Z</dcterms:created>
  <dcterms:modified xsi:type="dcterms:W3CDTF">2019-08-19T07:01:00Z</dcterms:modified>
</cp:coreProperties>
</file>