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39" w:rsidRPr="00027639" w:rsidRDefault="00027639" w:rsidP="00027639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bCs/>
          <w:caps/>
          <w:color w:val="000000"/>
          <w:spacing w:val="-5"/>
          <w:sz w:val="30"/>
          <w:szCs w:val="30"/>
          <w:lang w:eastAsia="ru-RU"/>
        </w:rPr>
      </w:pPr>
      <w:r w:rsidRPr="00027639">
        <w:rPr>
          <w:rFonts w:ascii="inherit" w:eastAsia="Times New Roman" w:hAnsi="inherit" w:cs="Arial"/>
          <w:b/>
          <w:bCs/>
          <w:caps/>
          <w:color w:val="000000"/>
          <w:spacing w:val="-5"/>
          <w:sz w:val="30"/>
          <w:szCs w:val="30"/>
          <w:lang w:eastAsia="ru-RU"/>
        </w:rPr>
        <w:t>ГОСПИТАЛИЗАЦИЯ</w:t>
      </w:r>
    </w:p>
    <w:p w:rsidR="00027639" w:rsidRPr="00027639" w:rsidRDefault="00027639" w:rsidP="00027639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Напоминаем, что: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При отсутствии одного из обязательных документов или наличия изменений (отклонений) в результатах лабораторно-инструментальных обследований в госпитализации пациенту может быть отказано.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Плановая госпитализация в «МКМЦ «Бонум» возможна не ранее, чем через 60 дней после введения живой (принятой через рот) вакцины против полиомиелита.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МЕДИЦИНСКИЙ ОТВОД ОТ ОПЕРАТИВНОГО ЛЕЧЕНИЯ – В ТЕЧЕНИЕ 1 МЕСЯЦА ПОСЛЕ ЛЮБОГО ОСТРОГО ИЛИ ОБОСТРЕНИЯ ХРОНИЧЕСКОГО ЗАБОЛЕВАНИЯ, ПРОВЕДЕННОЙ ПРИВИВКИ.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Обследования и документы для консервативного лечения ребенку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Общие анализы крови и мочи в пределах возрастной нормы (не более чем за 7 дней до госпитализации);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Биохимический анализ крови: билирубин, трансаминазы (АЛТ, АСТ), общий белок, щелочная фосфатаза, сахар, мочевина, креатинин, холестерин в пределах нормы (не более чем за 7 дней до госпитализации);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Исследование на гельминты и кишечные простейшие (не более чем за 7 дней до госпитализации);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Электрокардиограмма (ЭКГ) (лента с записью и заключение специалиста) (не более чем за 14 дней до госпитализации);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Исследование крови на сифилис с 14 лет одним из методов: реакция микропреципитации (РМП), кардиолипиновый тест (VDRL), плазмареагиновый тест (РПР), комплекс серологических реакций (КСР), ИФА или РПГА (не более 3-х месяцев с момента обследования);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Направление на госпитализацию с места жительства.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пациента, дату его рождения, домашний адрес;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страхового полиса и название страховой организации (при наличии);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обязательного пенсионного страхования (при наличии);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 основного диагноза по МКБ-10;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свидетельство о рождении (с 14 лет - паспорт), страховой полис ребенка (пациента), свидетельство о регистраии по месту жительства (несовершеннолетнего ребенка, поступающего на госпитализацию из другого субъекта РФ) – оригиналы и ксерокопии.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паспорт родителя (законного представителя) - оригинал и ксерокопия.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справка МСЭ об установлении категории «ребенок-инвалид» (при наличии) - оригинал и копия; ИПР (индивидульная программа реабилитации) - оригинал и копия;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выписка из истории развития ребенка от участкового врача-педиатра (фельдшера), заверенная печатью направляющей медицинской организации, подписью и печатью врача (фельдшера); выписки (или их копии) о предыдущем лечении (если имеются) включая лечение в «МКМЦ «Бонум».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заключение специалиста диспансерного наблюдения (педиатра, кардиолога, невропатолога, оториноларинголога и др.) об отсутствии противопоказаний к проведению консервативного лечения (если ребенок состоит на учете) - действительно в течение 1 месяца.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сведения о перенесенных инфекционных заболеваниях, профилактических прививках,в том числе реакциях Манту,ежегодно до 18 лет (ксерокопия сертификата о прививках или выписка из карты профилактических прививок (форма № 063/у). При отсутствии прививок – справка из поликлиники по месту жительства о причинах их отсутствия (медицинский отвод, отказ от прививок и пр.) и, при отсутствии реакции Манту, справка от фтизиатра о возможности пребывания в детском коллективе.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справки об отсутствии контактов с инфекционными больнымипо месту жительстваииз детского учреждения(ясли, сад, школа, среднее профессиональное учебное заведение, ВУЗ и прочие учебные заведения) за последний 21 день. Для жителей г. Екатеринбурга и близлежащих территорий справка действительна в течение суток. Жители отдаленных районов Свердловской области получают справку накануне или в день отъезда.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одного из обязательных документов или наличия изменений (отклонений) в результатах лабораторно-инструментальных обследований в госпитализации пациенту может быть отказано.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матери или лица, сопровождающего ребенка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Исследование крови на сифилис одним из методов: реакция микропреципитации (РМП), кардиолипиновый тест (VDRL), плазмареагиновый тест (РПР), комплекс серологических реакций (КСР), ИФА или РПГА (не более 3-х месяцев с момента обследования);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Сведения о флюорографическом обследовании (не более 1 года с момента обследования);</w:t>
      </w:r>
    </w:p>
    <w:p w:rsidR="00027639" w:rsidRPr="00027639" w:rsidRDefault="00027639" w:rsidP="00027639">
      <w:pPr>
        <w:shd w:val="clear" w:color="auto" w:fill="FFFFFF"/>
        <w:spacing w:before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Паспорт;</w:t>
      </w:r>
    </w:p>
    <w:p w:rsidR="00027639" w:rsidRPr="00027639" w:rsidRDefault="00027639" w:rsidP="00027639">
      <w:pPr>
        <w:shd w:val="clear" w:color="auto" w:fill="FFFFFF"/>
        <w:spacing w:before="336" w:after="24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hyperlink r:id="rId4" w:anchor="perechen-obyazatelnyh-obsledovanij-i-dokumentov-dlya-provedeniya-operativnogo-lecheniya-vzroslomu-pacientu" w:history="1">
        <w:r w:rsidRPr="00027639">
          <w:rPr>
            <w:rFonts w:ascii="inherit" w:eastAsia="Times New Roman" w:hAnsi="inherit" w:cs="Arial"/>
            <w:b/>
            <w:bCs/>
            <w:color w:val="009B76"/>
            <w:sz w:val="24"/>
            <w:szCs w:val="24"/>
            <w:u w:val="single"/>
            <w:lang w:eastAsia="ru-RU"/>
          </w:rPr>
          <w:t>Обследования и документы для оперативного лечения взрослому пациенту</w:t>
        </w:r>
      </w:hyperlink>
    </w:p>
    <w:p w:rsidR="00027639" w:rsidRPr="00027639" w:rsidRDefault="00027639" w:rsidP="00027639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Общий анализ крови с определением количества эритроцитов, гемоглобина, тромбоцитов, лейкоцитарной формулы (не более чем за 7 дней до операции);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Общий анализ мочи (не более чем за 7 дней до операции);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Протромбиновый индекс, длительность кровотечения, время свёртывания крови (не более чем за 7 дней до операции);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Биохимический анализ крови: билирубин, трансаминазы (АЛТ, АСТ), общий белок, щелочная фосфатаза, сахар, мочевина, креатинин, холестерин в пределах нормы (не более чем за 7 дней до операции);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Группа крови и резус-фактор;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возрасте 25-55 лет результат обследования на ВИЧ-инфекцию давностью не более 6 месяцев;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Анализ крови на маркеры гепатитов В и С – Hbs-Ag и анти-HCV методом ИФА (срок годности 6 месяцев); при положительных результатах – заключение врача-инфекциониста;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Исследование крови на сифилис одним из методов: реакция микропреципитации (РМП), кардиолипиновый тест (VDRL), плазмареагиновый тест (РПР), комплекс серологических реакций (КСР), ИФА или РПГА (не более 3-х месяцев с момента обследования);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Электрокардиограмма (ЭКГ) (лента с записью и заключение специалиста) - не более чем за 14 дней до операции;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Сведения о флюорографическом обследовании с 14 лет (не более 1 года с момента обследования);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Направление на госпитализацию с места жительства;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Паспорт - оригинал и ксерокопия;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Страховой полис – оригинал и ксерокопия;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Выписки (или их копии) о предыдущем лечении (если имеются) включая лечение в НПЦ «Бонум»;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Заключение специалиста диспансерного наблюдения (кардиолога, невролога, аллерголога, оториноларинголога и др.) о возможности оперативного лечения под общей анестезией (если пациент состоит на учете) и об отсутствии противопоказаний к проведению плановой операции (действительно в течение 1 месяца);</w:t>
      </w:r>
    </w:p>
    <w:p w:rsidR="00027639" w:rsidRPr="00027639" w:rsidRDefault="00027639" w:rsidP="00027639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Заключение стоматолога о санации полости рта;</w:t>
      </w:r>
    </w:p>
    <w:p w:rsidR="00027639" w:rsidRPr="00027639" w:rsidRDefault="00027639" w:rsidP="00027639">
      <w:pPr>
        <w:shd w:val="clear" w:color="auto" w:fill="FFFFFF"/>
        <w:spacing w:before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6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одного из обязательных документов или наличия изменений (отклонений) в результатах лабораторно-инструментальных обследований в госпитализации пациенту может быть отказано.</w:t>
      </w:r>
    </w:p>
    <w:p w:rsidR="00993B60" w:rsidRDefault="00993B60">
      <w:bookmarkStart w:id="0" w:name="_GoBack"/>
      <w:bookmarkEnd w:id="0"/>
    </w:p>
    <w:sectPr w:rsidR="0099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E"/>
    <w:rsid w:val="00027639"/>
    <w:rsid w:val="00540B7E"/>
    <w:rsid w:val="009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FD70B-C622-4EAC-98F0-78FF60F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7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027639"/>
  </w:style>
  <w:style w:type="paragraph" w:styleId="a3">
    <w:name w:val="Normal (Web)"/>
    <w:basedOn w:val="a"/>
    <w:uiPriority w:val="99"/>
    <w:semiHidden/>
    <w:unhideWhenUsed/>
    <w:rsid w:val="0002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639"/>
    <w:rPr>
      <w:b/>
      <w:bCs/>
    </w:rPr>
  </w:style>
  <w:style w:type="character" w:styleId="a5">
    <w:name w:val="Hyperlink"/>
    <w:basedOn w:val="a0"/>
    <w:uiPriority w:val="99"/>
    <w:semiHidden/>
    <w:unhideWhenUsed/>
    <w:rsid w:val="00027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21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1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num.info/gospitaliz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2019-09-17T17:52:00Z</dcterms:created>
  <dcterms:modified xsi:type="dcterms:W3CDTF">2019-09-17T17:52:00Z</dcterms:modified>
</cp:coreProperties>
</file>