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9CDD" w14:textId="77777777" w:rsidR="00A67D6B" w:rsidRPr="00A67D6B" w:rsidRDefault="00A67D6B" w:rsidP="00A67D6B">
      <w:pPr>
        <w:shd w:val="clear" w:color="auto" w:fill="ECFAFC"/>
        <w:spacing w:after="150" w:line="288" w:lineRule="atLeast"/>
        <w:textAlignment w:val="baseline"/>
        <w:outlineLvl w:val="0"/>
        <w:rPr>
          <w:rFonts w:ascii="Arial" w:eastAsia="Times New Roman" w:hAnsi="Arial" w:cs="Arial"/>
          <w:color w:val="474747"/>
          <w:kern w:val="36"/>
          <w:sz w:val="41"/>
          <w:szCs w:val="41"/>
          <w:lang w:eastAsia="ru-RU"/>
        </w:rPr>
      </w:pPr>
      <w:r w:rsidRPr="00A67D6B">
        <w:rPr>
          <w:rFonts w:ascii="Arial" w:eastAsia="Times New Roman" w:hAnsi="Arial" w:cs="Arial"/>
          <w:color w:val="474747"/>
          <w:kern w:val="36"/>
          <w:sz w:val="41"/>
          <w:szCs w:val="41"/>
          <w:lang w:eastAsia="ru-RU"/>
        </w:rPr>
        <w:t>Перечень видов медицинской помощи, оказываемых в поликлинике:</w:t>
      </w:r>
    </w:p>
    <w:p w14:paraId="7E42BF65" w14:textId="77777777" w:rsidR="00A67D6B" w:rsidRPr="00A67D6B" w:rsidRDefault="00A67D6B" w:rsidP="00A67D6B">
      <w:pPr>
        <w:spacing w:before="525" w:after="150" w:line="240" w:lineRule="atLeast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A67D6B">
        <w:rPr>
          <w:rFonts w:ascii="Arial" w:eastAsia="Times New Roman" w:hAnsi="Arial" w:cs="Arial"/>
          <w:color w:val="474747"/>
          <w:sz w:val="35"/>
          <w:szCs w:val="35"/>
          <w:lang w:eastAsia="ru-RU"/>
        </w:rPr>
        <w:t>Профильные специалисты</w:t>
      </w:r>
    </w:p>
    <w:p w14:paraId="61B58238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1. Кардиолог</w:t>
      </w:r>
    </w:p>
    <w:p w14:paraId="0B519A5B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2. Офтальмолог</w:t>
      </w:r>
    </w:p>
    <w:p w14:paraId="549B39C6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3. Хирург</w:t>
      </w:r>
    </w:p>
    <w:p w14:paraId="62043AEB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4. Акушер – гинеколог</w:t>
      </w:r>
    </w:p>
    <w:p w14:paraId="575528FA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5. Онколог</w:t>
      </w:r>
    </w:p>
    <w:p w14:paraId="7911F654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6. Эндокринолог</w:t>
      </w:r>
    </w:p>
    <w:p w14:paraId="4123E9DB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7. Гастроэнтеролог</w:t>
      </w:r>
    </w:p>
    <w:p w14:paraId="19CF3B6C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8. Оториноларинголог</w:t>
      </w:r>
    </w:p>
    <w:p w14:paraId="3E274EF0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9. Психотерапевт</w:t>
      </w:r>
    </w:p>
    <w:p w14:paraId="050C2994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10. Ревматолог</w:t>
      </w:r>
    </w:p>
    <w:p w14:paraId="3EA3C4D1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11. Дерматовенеролог</w:t>
      </w:r>
    </w:p>
    <w:p w14:paraId="2BC26CA7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12. Уролог</w:t>
      </w:r>
    </w:p>
    <w:p w14:paraId="5CCF1DA1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13. Инфекционист</w:t>
      </w:r>
    </w:p>
    <w:p w14:paraId="10B096F6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14. Травматолог – ортопед</w:t>
      </w:r>
    </w:p>
    <w:p w14:paraId="619C1D4D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15. Онколог – маммолог</w:t>
      </w:r>
    </w:p>
    <w:p w14:paraId="3D1D0D2E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16. Гинеколог – эндокринолог</w:t>
      </w:r>
    </w:p>
    <w:p w14:paraId="1E8F815E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17. Невролог</w:t>
      </w:r>
    </w:p>
    <w:p w14:paraId="0262BCF5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18. Аллерголог-иммунолог</w:t>
      </w:r>
    </w:p>
    <w:p w14:paraId="20F7B343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19. Физиотерапевт</w:t>
      </w:r>
    </w:p>
    <w:p w14:paraId="59A4C3EB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20. Врач лечебной физкультуры</w:t>
      </w:r>
    </w:p>
    <w:p w14:paraId="20FCF028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21. Врач мануальной терапии</w:t>
      </w:r>
    </w:p>
    <w:p w14:paraId="2295E395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22. Врач общей практики</w:t>
      </w:r>
    </w:p>
    <w:p w14:paraId="6B4895AE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23. Терапевт</w:t>
      </w:r>
    </w:p>
    <w:p w14:paraId="5AA32A26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ru-RU"/>
        </w:rPr>
        <w:t>24. Врач гериатр</w:t>
      </w:r>
    </w:p>
    <w:p w14:paraId="4094CA0C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14:paraId="27180AD3" w14:textId="77777777" w:rsidR="00A67D6B" w:rsidRPr="00A67D6B" w:rsidRDefault="00A67D6B" w:rsidP="00A67D6B">
      <w:pPr>
        <w:spacing w:before="75" w:after="300" w:line="384" w:lineRule="atLeast"/>
        <w:jc w:val="both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14:paraId="6063F9AC" w14:textId="77777777" w:rsidR="00A67D6B" w:rsidRPr="00A67D6B" w:rsidRDefault="00A67D6B" w:rsidP="00A67D6B">
      <w:pPr>
        <w:spacing w:before="525" w:after="150" w:line="240" w:lineRule="atLeast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A67D6B">
        <w:rPr>
          <w:rFonts w:ascii="Arial" w:eastAsia="Times New Roman" w:hAnsi="Arial" w:cs="Arial"/>
          <w:color w:val="474747"/>
          <w:sz w:val="35"/>
          <w:szCs w:val="35"/>
          <w:lang w:eastAsia="ru-RU"/>
        </w:rPr>
        <w:t>Диагностические исследования предоставляемые в ГБУЗ АО « ГП № 8 им. Пирогова»</w:t>
      </w:r>
    </w:p>
    <w:p w14:paraId="766E1E16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1. Электрокардиография</w:t>
      </w:r>
    </w:p>
    <w:p w14:paraId="798533B1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2. Холтеровское мониторирование ЭКГ</w:t>
      </w:r>
    </w:p>
    <w:p w14:paraId="061CF754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lastRenderedPageBreak/>
        <w:t>3. Суточное мониторирование артериального давления</w:t>
      </w:r>
    </w:p>
    <w:p w14:paraId="204905E5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4. Ультразвуковая доплерография сосудов</w:t>
      </w:r>
    </w:p>
    <w:p w14:paraId="2C73D465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5. Эхокардиография</w:t>
      </w:r>
    </w:p>
    <w:p w14:paraId="72A7F4FD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6. Рентгенография</w:t>
      </w:r>
    </w:p>
    <w:p w14:paraId="306E86FF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7. Флюорография</w:t>
      </w:r>
    </w:p>
    <w:p w14:paraId="1B3DAC7F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8. Все виды ультразвуковых исследований</w:t>
      </w:r>
    </w:p>
    <w:p w14:paraId="280F3F08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9. Эзофагогастродуаденоскопия</w:t>
      </w:r>
    </w:p>
    <w:p w14:paraId="6BF1E6E7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10. Ректороманоскопия</w:t>
      </w:r>
    </w:p>
    <w:p w14:paraId="3A341352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11. Реоэнцефалография</w:t>
      </w:r>
    </w:p>
    <w:p w14:paraId="7AD5FDBD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12. Электроэнцефалография</w:t>
      </w:r>
    </w:p>
    <w:p w14:paraId="7E742A67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13. Спирография</w:t>
      </w:r>
    </w:p>
    <w:p w14:paraId="498B9D3D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14. Общеклинические лабораторные исследования</w:t>
      </w:r>
    </w:p>
    <w:p w14:paraId="0C1C15B0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15. Биохимические исследования крови</w:t>
      </w:r>
    </w:p>
    <w:p w14:paraId="2C78C353" w14:textId="77777777" w:rsidR="00A67D6B" w:rsidRPr="00A67D6B" w:rsidRDefault="00A67D6B" w:rsidP="00A67D6B">
      <w:pPr>
        <w:spacing w:after="0" w:line="384" w:lineRule="atLeast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A67D6B">
        <w:rPr>
          <w:rFonts w:ascii="Arial" w:eastAsia="Times New Roman" w:hAnsi="Arial" w:cs="Arial"/>
          <w:color w:val="808080"/>
          <w:sz w:val="27"/>
          <w:szCs w:val="27"/>
          <w:bdr w:val="none" w:sz="0" w:space="0" w:color="auto" w:frame="1"/>
          <w:lang w:eastAsia="ru-RU"/>
        </w:rPr>
        <w:t>16. Цитологические исследования</w:t>
      </w:r>
    </w:p>
    <w:p w14:paraId="18A54F2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FC"/>
    <w:rsid w:val="00A67D6B"/>
    <w:rsid w:val="00C2234E"/>
    <w:rsid w:val="00D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B4D6-EDD7-43AD-8BFF-E2A02F3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7D6B"/>
    <w:rPr>
      <w:b/>
      <w:bCs/>
    </w:rPr>
  </w:style>
  <w:style w:type="paragraph" w:styleId="a4">
    <w:name w:val="Normal (Web)"/>
    <w:basedOn w:val="a"/>
    <w:uiPriority w:val="99"/>
    <w:semiHidden/>
    <w:unhideWhenUsed/>
    <w:rsid w:val="00A6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2019-06-14T07:59:00Z</dcterms:created>
  <dcterms:modified xsi:type="dcterms:W3CDTF">2019-06-14T07:59:00Z</dcterms:modified>
</cp:coreProperties>
</file>