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CE" w:rsidRPr="000C5CCE" w:rsidRDefault="000C5CCE" w:rsidP="000C5CCE">
      <w:pPr>
        <w:spacing w:after="150" w:line="240" w:lineRule="auto"/>
        <w:jc w:val="center"/>
        <w:outlineLvl w:val="1"/>
        <w:rPr>
          <w:rFonts w:ascii="Palatino Linotype" w:eastAsia="Times New Roman" w:hAnsi="Palatino Linotype" w:cs="Arial"/>
          <w:b/>
          <w:bCs/>
          <w:color w:val="000000"/>
          <w:sz w:val="48"/>
          <w:szCs w:val="48"/>
          <w:lang w:eastAsia="ru-RU"/>
        </w:rPr>
      </w:pPr>
      <w:r w:rsidRPr="000C5CCE">
        <w:rPr>
          <w:rFonts w:ascii="Palatino Linotype" w:eastAsia="Times New Roman" w:hAnsi="Palatino Linotype" w:cs="Arial"/>
          <w:b/>
          <w:bCs/>
          <w:color w:val="000000"/>
          <w:sz w:val="48"/>
          <w:szCs w:val="48"/>
          <w:lang w:eastAsia="ru-RU"/>
        </w:rPr>
        <w:t>Правила подготовки к диагностическим исследованиям</w:t>
      </w:r>
    </w:p>
    <w:p w:rsidR="000C5CCE" w:rsidRPr="000C5CCE" w:rsidRDefault="000C5CCE" w:rsidP="000C5CCE">
      <w:pPr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</w:pPr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 xml:space="preserve">Вошедшая в стоматологическую практику рентгенография, обеспечивает незаменимую помощь при диагностике, лечении и профилактике стоматологического заболевания. Современная терапия заболеваний зубных рядов, дефекта челюсти, немыслимы без рентгенографии, а применение в повседневной практике цифровых </w:t>
      </w:r>
      <w:proofErr w:type="spellStart"/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>визиографов</w:t>
      </w:r>
      <w:proofErr w:type="spellEnd"/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 xml:space="preserve"> поднимает повышается качество стоматологии.</w:t>
      </w:r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br/>
        <w:t>Рентгеновские снимки выполняются в специально оборудованном кабинете с помощью рентгеновского аппарата.</w:t>
      </w:r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br/>
        <w:t>При выполнении любых способов рентгенографии зубочелюстного аппарата для исключения динамической нерезкости получаемого на снимке изображения непременным и важнейшим условием является полная неподвижность пациента в нужном положении. Для этой цели необходимо обеспечить стабилизацию пациента с помощью удобного кресла с фиксирующим подголовником и подлокотниками. Обычно снимок производится через 3-4 секунды после команды: «не дышать».</w:t>
      </w:r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br/>
        <w:t xml:space="preserve">В поликлинических условиях чаще всего применяют </w:t>
      </w:r>
      <w:proofErr w:type="spellStart"/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>внутриротовую</w:t>
      </w:r>
      <w:proofErr w:type="spellEnd"/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 xml:space="preserve"> близкофокусную контактную рентгенографию.</w:t>
      </w:r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br/>
        <w:t>Большую помощь врачу оказывает рентгенография при лечении корневых каналов зубов (по рентгеновскому снимку определяют их направление, степень заполнения, проходимость), определении состояния окружающих корень зуба тканей, выявлении патологических процессов в костной ткани, ее структуры.</w:t>
      </w:r>
    </w:p>
    <w:p w:rsidR="000C5CCE" w:rsidRPr="000C5CCE" w:rsidRDefault="000C5CCE" w:rsidP="000C5C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0C5CCE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25" style="width:0;height:1.5pt" o:hralign="center" o:hrstd="t" o:hr="t" fillcolor="#a0a0a0" stroked="f"/>
        </w:pict>
      </w:r>
    </w:p>
    <w:p w:rsidR="000C5CCE" w:rsidRPr="000C5CCE" w:rsidRDefault="000C5CCE" w:rsidP="000C5CCE">
      <w:pPr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bCs/>
          <w:color w:val="34495E"/>
          <w:sz w:val="29"/>
          <w:szCs w:val="29"/>
          <w:lang w:eastAsia="ru-RU"/>
        </w:rPr>
      </w:pPr>
      <w:r w:rsidRPr="000C5CCE">
        <w:rPr>
          <w:rFonts w:ascii="Palatino Linotype" w:eastAsia="Times New Roman" w:hAnsi="Palatino Linotype" w:cs="Arial"/>
          <w:b/>
          <w:bCs/>
          <w:color w:val="34495E"/>
          <w:sz w:val="29"/>
          <w:szCs w:val="29"/>
          <w:lang w:eastAsia="ru-RU"/>
        </w:rPr>
        <w:t>Общие правила подготовки пациента</w:t>
      </w:r>
    </w:p>
    <w:p w:rsidR="000C5CCE" w:rsidRPr="000C5CCE" w:rsidRDefault="000C5CCE" w:rsidP="000C5CC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0C5CCE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26" style="width:0;height:1.5pt" o:hralign="center" o:hrstd="t" o:hr="t" fillcolor="#a0a0a0" stroked="f"/>
        </w:pict>
      </w:r>
    </w:p>
    <w:p w:rsidR="000C5CCE" w:rsidRPr="000C5CCE" w:rsidRDefault="000C5CCE" w:rsidP="000C5CCE">
      <w:pPr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</w:pPr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>1. Психологическая подготовка. Пациент должен понимать важность предстоящего исследования, должен быть уверен в безопасности предстоящего исследования.</w:t>
      </w:r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br/>
        <w:t>2. Перед проведением исследования необходимо позаботится о том, чтобы сделать орган более доступным во время исследования. Пациенту необходимо почистить зубы, не курить. Специальной подготовки к исследованию не требуется.</w:t>
      </w:r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br/>
      </w:r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lastRenderedPageBreak/>
        <w:t>3. Единственное противопоказание - это беременность, о наличии которой следует сообщить доктору.</w:t>
      </w:r>
    </w:p>
    <w:p w:rsidR="000C5CCE" w:rsidRPr="000C5CCE" w:rsidRDefault="000C5CCE" w:rsidP="000C5C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0C5CCE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27" style="width:0;height:1.5pt" o:hralign="center" o:hrstd="t" o:hr="t" fillcolor="#a0a0a0" stroked="f"/>
        </w:pict>
      </w:r>
    </w:p>
    <w:p w:rsidR="000C5CCE" w:rsidRPr="000C5CCE" w:rsidRDefault="000C5CCE" w:rsidP="000C5CCE">
      <w:pPr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bCs/>
          <w:color w:val="34495E"/>
          <w:sz w:val="29"/>
          <w:szCs w:val="29"/>
          <w:lang w:eastAsia="ru-RU"/>
        </w:rPr>
      </w:pPr>
      <w:r w:rsidRPr="000C5CCE">
        <w:rPr>
          <w:rFonts w:ascii="Palatino Linotype" w:eastAsia="Times New Roman" w:hAnsi="Palatino Linotype" w:cs="Arial"/>
          <w:b/>
          <w:bCs/>
          <w:color w:val="34495E"/>
          <w:sz w:val="29"/>
          <w:szCs w:val="29"/>
          <w:lang w:eastAsia="ru-RU"/>
        </w:rPr>
        <w:t>Опасности и осложнения</w:t>
      </w:r>
    </w:p>
    <w:p w:rsidR="000C5CCE" w:rsidRPr="000C5CCE" w:rsidRDefault="000C5CCE" w:rsidP="000C5CC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0C5CCE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28" style="width:0;height:1.5pt" o:hralign="center" o:hrstd="t" o:hr="t" fillcolor="#a0a0a0" stroked="f"/>
        </w:pict>
      </w:r>
    </w:p>
    <w:p w:rsidR="000C5CCE" w:rsidRPr="000C5CCE" w:rsidRDefault="000C5CCE" w:rsidP="000C5CCE">
      <w:pPr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</w:pPr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>Биологическое действие малых доз ионизирующих излучений, связанных с рентгенологическими исследованиями, не вызывает непосредственных лучевых реакций. Как и при всяком рентгенологическом исследовании происходит крайне небольшое, вполне допустимое воздействие рентгеновских лучей.</w:t>
      </w:r>
    </w:p>
    <w:p w:rsidR="000C5CCE" w:rsidRPr="000C5CCE" w:rsidRDefault="000C5CCE" w:rsidP="000C5C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0C5CCE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29" style="width:0;height:1.5pt" o:hralign="center" o:hrstd="t" o:hr="t" fillcolor="#a0a0a0" stroked="f"/>
        </w:pict>
      </w:r>
    </w:p>
    <w:p w:rsidR="000C5CCE" w:rsidRPr="000C5CCE" w:rsidRDefault="000C5CCE" w:rsidP="000C5CCE">
      <w:pPr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bCs/>
          <w:color w:val="34495E"/>
          <w:sz w:val="29"/>
          <w:szCs w:val="29"/>
          <w:lang w:eastAsia="ru-RU"/>
        </w:rPr>
      </w:pPr>
      <w:r w:rsidRPr="000C5CCE">
        <w:rPr>
          <w:rFonts w:ascii="Palatino Linotype" w:eastAsia="Times New Roman" w:hAnsi="Palatino Linotype" w:cs="Arial"/>
          <w:b/>
          <w:bCs/>
          <w:color w:val="34495E"/>
          <w:sz w:val="29"/>
          <w:szCs w:val="29"/>
          <w:lang w:eastAsia="ru-RU"/>
        </w:rPr>
        <w:t>Радиационная безопасность пациентов обеспечивается следующими путями</w:t>
      </w:r>
    </w:p>
    <w:p w:rsidR="000C5CCE" w:rsidRPr="000C5CCE" w:rsidRDefault="000C5CCE" w:rsidP="000C5CC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0C5CCE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30" style="width:0;height:1.5pt" o:hralign="center" o:hrstd="t" o:hr="t" fillcolor="#a0a0a0" stroked="f"/>
        </w:pict>
      </w:r>
    </w:p>
    <w:p w:rsidR="000C5CCE" w:rsidRPr="000C5CCE" w:rsidRDefault="000C5CCE" w:rsidP="000C5CCE">
      <w:pPr>
        <w:spacing w:after="150" w:line="240" w:lineRule="auto"/>
        <w:jc w:val="both"/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</w:pPr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>- знание врачом-стоматологом оптимальных алгоритмов обследования пациентов с различными видами патологии,</w:t>
      </w:r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br/>
        <w:t>- знание врачом-стоматологом величин радиационной нагрузки при различных методах рентгенологического исследования,</w:t>
      </w:r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br/>
        <w:t>- экранирование жизненно важных и высокочувствительных органов пациента при помощи рентгенозащитного воротника,</w:t>
      </w:r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br/>
        <w:t xml:space="preserve">- </w:t>
      </w:r>
      <w:proofErr w:type="spellStart"/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>диафрагмирование</w:t>
      </w:r>
      <w:proofErr w:type="spellEnd"/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 xml:space="preserve"> поля облучения,</w:t>
      </w:r>
      <w:r w:rsidRPr="000C5CC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br/>
        <w:t>- сокращение до минимума времени исследования.</w:t>
      </w:r>
    </w:p>
    <w:p w:rsidR="000C5CCE" w:rsidRPr="000C5CCE" w:rsidRDefault="000C5CCE" w:rsidP="000C5CC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0C5CCE"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4572000" cy="2038350"/>
            <wp:effectExtent l="0" t="0" r="0" b="0"/>
            <wp:docPr id="1" name="Рисунок 1" descr="http://sp35.moscow/images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sp35.moscow/images/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2A" w:rsidRDefault="00781C2A">
      <w:bookmarkStart w:id="0" w:name="_GoBack"/>
      <w:bookmarkEnd w:id="0"/>
    </w:p>
    <w:sectPr w:rsidR="0078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95"/>
    <w:rsid w:val="000C5CCE"/>
    <w:rsid w:val="00174F95"/>
    <w:rsid w:val="0078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7F41-29E1-459F-9967-4CB014E3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C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040">
          <w:marLeft w:val="0"/>
          <w:marRight w:val="0"/>
          <w:marTop w:val="0"/>
          <w:marBottom w:val="15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350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7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9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9779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08840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208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8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4843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30155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417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33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45964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1E90FF"/>
                            <w:left w:val="single" w:sz="2" w:space="0" w:color="1E90FF"/>
                            <w:bottom w:val="single" w:sz="2" w:space="0" w:color="1E90FF"/>
                            <w:right w:val="single" w:sz="2" w:space="0" w:color="1E90FF"/>
                          </w:divBdr>
                          <w:divsChild>
                            <w:div w:id="93343853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19" w:color="1E90FF"/>
                                <w:left w:val="single" w:sz="2" w:space="11" w:color="1E90FF"/>
                                <w:bottom w:val="single" w:sz="2" w:space="19" w:color="1E90FF"/>
                                <w:right w:val="single" w:sz="2" w:space="11" w:color="1E90FF"/>
                              </w:divBdr>
                              <w:divsChild>
                                <w:div w:id="96419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4687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076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2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9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4800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75892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908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8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6745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1E90FF"/>
                            <w:left w:val="single" w:sz="2" w:space="0" w:color="1E90FF"/>
                            <w:bottom w:val="single" w:sz="2" w:space="0" w:color="1E90FF"/>
                            <w:right w:val="single" w:sz="2" w:space="0" w:color="1E90FF"/>
                          </w:divBdr>
                          <w:divsChild>
                            <w:div w:id="19323947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19" w:color="1E90FF"/>
                                <w:left w:val="single" w:sz="2" w:space="11" w:color="1E90FF"/>
                                <w:bottom w:val="single" w:sz="2" w:space="19" w:color="1E90FF"/>
                                <w:right w:val="single" w:sz="2" w:space="11" w:color="1E90FF"/>
                              </w:divBdr>
                              <w:divsChild>
                                <w:div w:id="160769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31369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53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5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9829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5731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635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1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0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5928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1E90FF"/>
                            <w:left w:val="single" w:sz="2" w:space="0" w:color="1E90FF"/>
                            <w:bottom w:val="single" w:sz="2" w:space="0" w:color="1E90FF"/>
                            <w:right w:val="single" w:sz="2" w:space="0" w:color="1E90FF"/>
                          </w:divBdr>
                          <w:divsChild>
                            <w:div w:id="90106632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19" w:color="1E90FF"/>
                                <w:left w:val="single" w:sz="2" w:space="11" w:color="1E90FF"/>
                                <w:bottom w:val="single" w:sz="2" w:space="19" w:color="1E90FF"/>
                                <w:right w:val="single" w:sz="2" w:space="11" w:color="1E90FF"/>
                              </w:divBdr>
                              <w:divsChild>
                                <w:div w:id="12865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89914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342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5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4586913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10638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2019-11-01T11:25:00Z</dcterms:created>
  <dcterms:modified xsi:type="dcterms:W3CDTF">2019-11-01T11:26:00Z</dcterms:modified>
</cp:coreProperties>
</file>