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3B80" w14:textId="77777777" w:rsidR="00A2533A" w:rsidRDefault="00A2533A" w:rsidP="00A2533A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38"/>
          <w:szCs w:val="38"/>
        </w:rPr>
      </w:pPr>
      <w:r>
        <w:rPr>
          <w:rFonts w:ascii="Arial" w:hAnsi="Arial" w:cs="Arial"/>
          <w:b/>
          <w:bCs/>
          <w:color w:val="606060"/>
          <w:sz w:val="38"/>
          <w:szCs w:val="38"/>
          <w:bdr w:val="none" w:sz="0" w:space="0" w:color="auto" w:frame="1"/>
        </w:rPr>
        <w:t>Диспансеризация выполняется в два этапа.</w:t>
      </w:r>
    </w:p>
    <w:p w14:paraId="7E6C4FC6" w14:textId="77777777" w:rsidR="00A2533A" w:rsidRDefault="00A2533A" w:rsidP="00A2533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38"/>
          <w:szCs w:val="38"/>
        </w:rPr>
      </w:pP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Первый этап диспансеризации:</w:t>
      </w:r>
    </w:p>
    <w:p w14:paraId="1C3D5A90" w14:textId="77777777" w:rsidR="00A2533A" w:rsidRDefault="00A2533A" w:rsidP="00A2533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606060"/>
          <w:sz w:val="23"/>
          <w:szCs w:val="23"/>
        </w:rPr>
      </w:pP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Анкетирование граждан в возрасте 18 лет и старше 1 раз в год в целях: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тракта. 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активности. 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14:paraId="78C8150F" w14:textId="77777777" w:rsidR="00A2533A" w:rsidRDefault="00A2533A" w:rsidP="00A2533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606060"/>
          <w:sz w:val="23"/>
          <w:szCs w:val="23"/>
        </w:rPr>
      </w:pP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14:paraId="2EDCDCFB" w14:textId="77777777" w:rsidR="00A2533A" w:rsidRDefault="00A2533A" w:rsidP="00A2533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606060"/>
          <w:sz w:val="23"/>
          <w:szCs w:val="23"/>
        </w:rPr>
      </w:pP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Измерение артериального давления на периферических артериях для граждан в возрасте 18 лет и старше 1 раз в год;</w:t>
      </w:r>
    </w:p>
    <w:p w14:paraId="6A165ED3" w14:textId="77777777" w:rsidR="00A2533A" w:rsidRDefault="00A2533A" w:rsidP="00A2533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606060"/>
          <w:sz w:val="23"/>
          <w:szCs w:val="23"/>
        </w:rPr>
      </w:pP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14:paraId="7740B617" w14:textId="77777777" w:rsidR="00A2533A" w:rsidRDefault="00A2533A" w:rsidP="00A2533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606060"/>
          <w:sz w:val="23"/>
          <w:szCs w:val="23"/>
        </w:rPr>
      </w:pP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14:paraId="089690B6" w14:textId="77777777" w:rsidR="00A2533A" w:rsidRDefault="00A2533A" w:rsidP="00A2533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606060"/>
          <w:sz w:val="23"/>
          <w:szCs w:val="23"/>
        </w:rPr>
      </w:pP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Определение относительного сердечно-сосудистого риска у граждан в возрасте от 18 до 39 лет включительно 1 раз в год;</w:t>
      </w:r>
    </w:p>
    <w:p w14:paraId="133A4F71" w14:textId="77777777" w:rsidR="00A2533A" w:rsidRDefault="00A2533A" w:rsidP="00A2533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606060"/>
          <w:sz w:val="23"/>
          <w:szCs w:val="23"/>
        </w:rPr>
      </w:pP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Определение абсолютного сердечно-сосудистого риска  у граждан в возрасте от 40 до 64 лет включительно 1 раз в год;</w:t>
      </w:r>
    </w:p>
    <w:p w14:paraId="3F0653CE" w14:textId="77777777" w:rsidR="00A2533A" w:rsidRDefault="00A2533A" w:rsidP="00A2533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606060"/>
          <w:sz w:val="23"/>
          <w:szCs w:val="23"/>
        </w:rPr>
      </w:pP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Флюорографию легких или рентгенографию легких для граждан в возрасте 18 лет и старше 1 раз в 2 года;</w:t>
      </w:r>
    </w:p>
    <w:p w14:paraId="70C9D0B0" w14:textId="77777777" w:rsidR="00A2533A" w:rsidRDefault="00A2533A" w:rsidP="00A2533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606060"/>
          <w:sz w:val="23"/>
          <w:szCs w:val="23"/>
        </w:rPr>
      </w:pP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14:paraId="0957DB63" w14:textId="77777777" w:rsidR="00A2533A" w:rsidRDefault="00A2533A" w:rsidP="00A2533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606060"/>
          <w:sz w:val="23"/>
          <w:szCs w:val="23"/>
        </w:rPr>
      </w:pP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14:paraId="0A882ABA" w14:textId="77777777" w:rsidR="00A2533A" w:rsidRDefault="00A2533A" w:rsidP="00A2533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606060"/>
          <w:sz w:val="23"/>
          <w:szCs w:val="23"/>
        </w:rPr>
      </w:pP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Осмотр фельдшером (акушеркой) или врачом акушером-гинекологом женщин в возрасте от 18 до 39 лет 1 раз в год;</w:t>
      </w:r>
    </w:p>
    <w:p w14:paraId="24DBD92B" w14:textId="77777777" w:rsidR="00A2533A" w:rsidRDefault="00A2533A" w:rsidP="00A2533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3"/>
          <w:szCs w:val="23"/>
        </w:rPr>
      </w:pPr>
      <w:r>
        <w:rPr>
          <w:rStyle w:val="wixguard"/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​</w:t>
      </w:r>
    </w:p>
    <w:p w14:paraId="212717EC" w14:textId="77777777" w:rsidR="00A2533A" w:rsidRDefault="00A2533A" w:rsidP="00A2533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b/>
          <w:bCs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Для граждан в возрасте от 18 до 39 лет включительно 1 раз в 3 года:</w:t>
      </w:r>
    </w:p>
    <w:p w14:paraId="73CD6F48" w14:textId="77777777" w:rsidR="00A2533A" w:rsidRDefault="00A2533A" w:rsidP="00A2533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Проведение профилактического медицинского осмотра</w:t>
      </w:r>
      <w:r>
        <w:rPr>
          <w:rFonts w:ascii="Arial" w:hAnsi="Arial" w:cs="Arial"/>
          <w:color w:val="606060"/>
          <w:bdr w:val="none" w:sz="0" w:space="0" w:color="auto" w:frame="1"/>
        </w:rPr>
        <w:t> в объеме, указанном в </w:t>
      </w: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пунктах 1 - 11</w:t>
      </w:r>
      <w:r>
        <w:rPr>
          <w:rFonts w:ascii="Arial" w:hAnsi="Arial" w:cs="Arial"/>
          <w:color w:val="606060"/>
          <w:bdr w:val="none" w:sz="0" w:space="0" w:color="auto" w:frame="1"/>
        </w:rPr>
        <w:t>;</w:t>
      </w:r>
    </w:p>
    <w:p w14:paraId="2B32FFFD" w14:textId="77777777" w:rsidR="00A2533A" w:rsidRDefault="00A2533A" w:rsidP="00A2533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Проведение мероприятий скрининга</w:t>
      </w:r>
      <w:r>
        <w:rPr>
          <w:rFonts w:ascii="Arial" w:hAnsi="Arial" w:cs="Arial"/>
          <w:color w:val="606060"/>
          <w:bdr w:val="none" w:sz="0" w:space="0" w:color="auto" w:frame="1"/>
        </w:rPr>
        <w:t>, направленного на раннее выявление онкологических заболеваний;</w:t>
      </w:r>
    </w:p>
    <w:p w14:paraId="5E9356DD" w14:textId="77777777" w:rsidR="00A2533A" w:rsidRDefault="00A2533A" w:rsidP="00A2533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Проведение краткого индивидуального профилактического консультирования</w:t>
      </w:r>
      <w:r>
        <w:rPr>
          <w:rFonts w:ascii="Arial" w:hAnsi="Arial" w:cs="Arial"/>
          <w:color w:val="606060"/>
          <w:bdr w:val="none" w:sz="0" w:space="0" w:color="auto" w:frame="1"/>
        </w:rPr>
        <w:t> в отделении (кабинете) медицинской профилактики (центре здоровья) врачом-терапевтом;</w:t>
      </w:r>
    </w:p>
    <w:p w14:paraId="557840D7" w14:textId="77777777" w:rsidR="00A2533A" w:rsidRDefault="00A2533A" w:rsidP="00A2533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Прием (осмотр) врачом-терапевтом</w:t>
      </w:r>
      <w:r>
        <w:rPr>
          <w:rFonts w:ascii="Arial" w:hAnsi="Arial" w:cs="Arial"/>
          <w:color w:val="606060"/>
          <w:bdr w:val="none" w:sz="0" w:space="0" w:color="auto" w:frame="1"/>
        </w:rPr>
        <w:t> 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диспансеризации;​</w:t>
      </w:r>
    </w:p>
    <w:p w14:paraId="015C48CF" w14:textId="77777777" w:rsidR="00A2533A" w:rsidRDefault="00A2533A" w:rsidP="00A2533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color w:val="606060"/>
          <w:bdr w:val="none" w:sz="0" w:space="0" w:color="auto" w:frame="1"/>
        </w:rPr>
        <w:lastRenderedPageBreak/>
        <w:t>  </w:t>
      </w: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 2.</w:t>
      </w:r>
      <w:r>
        <w:rPr>
          <w:rFonts w:ascii="Arial" w:hAnsi="Arial" w:cs="Arial"/>
          <w:color w:val="60606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Для граждан в возрасте от 40 до 64 лет включительно 1 раз в год (за исключением приемов (осмотров),          медицинских исследований и иных медицинских вмешательств, входящих в объем первого этапа                    диспансеризации, с иной периодичностью):</w:t>
      </w:r>
    </w:p>
    <w:p w14:paraId="4C61D25D" w14:textId="77777777" w:rsidR="00A2533A" w:rsidRDefault="00A2533A" w:rsidP="00A2533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Проведение профилактического медицинского осмотра</w:t>
      </w:r>
      <w:r>
        <w:rPr>
          <w:rFonts w:ascii="Arial" w:hAnsi="Arial" w:cs="Arial"/>
          <w:color w:val="606060"/>
          <w:bdr w:val="none" w:sz="0" w:space="0" w:color="auto" w:frame="1"/>
        </w:rPr>
        <w:t> в объеме, указанном в </w:t>
      </w: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пунктах 1 - 10</w:t>
      </w:r>
      <w:r>
        <w:rPr>
          <w:rFonts w:ascii="Arial" w:hAnsi="Arial" w:cs="Arial"/>
          <w:color w:val="606060"/>
          <w:bdr w:val="none" w:sz="0" w:space="0" w:color="auto" w:frame="1"/>
        </w:rPr>
        <w:t>;</w:t>
      </w:r>
    </w:p>
    <w:p w14:paraId="5FD01738" w14:textId="77777777" w:rsidR="00A2533A" w:rsidRDefault="00A2533A" w:rsidP="00A2533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Проведение мероприятий скрининга</w:t>
      </w:r>
      <w:r>
        <w:rPr>
          <w:rFonts w:ascii="Arial" w:hAnsi="Arial" w:cs="Arial"/>
          <w:color w:val="606060"/>
          <w:bdr w:val="none" w:sz="0" w:space="0" w:color="auto" w:frame="1"/>
        </w:rPr>
        <w:t>, направленного на раннее выявление онкологических заболеваний;</w:t>
      </w:r>
    </w:p>
    <w:p w14:paraId="4D17B80E" w14:textId="77777777" w:rsidR="00A2533A" w:rsidRDefault="00A2533A" w:rsidP="00A2533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Общий анализ крови</w:t>
      </w:r>
      <w:r>
        <w:rPr>
          <w:rFonts w:ascii="Arial" w:hAnsi="Arial" w:cs="Arial"/>
          <w:color w:val="606060"/>
          <w:bdr w:val="none" w:sz="0" w:space="0" w:color="auto" w:frame="1"/>
        </w:rPr>
        <w:t> (гемоглобин, лейкоциты, СОЭ);</w:t>
      </w:r>
    </w:p>
    <w:p w14:paraId="21FCBC77" w14:textId="77777777" w:rsidR="00A2533A" w:rsidRDefault="00A2533A" w:rsidP="00A2533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Проведение краткого индивидуального профилактического консультирования</w:t>
      </w:r>
      <w:r>
        <w:rPr>
          <w:rFonts w:ascii="Arial" w:hAnsi="Arial" w:cs="Arial"/>
          <w:color w:val="606060"/>
          <w:bdr w:val="none" w:sz="0" w:space="0" w:color="auto" w:frame="1"/>
        </w:rPr>
        <w:t> в отделении (кабинете) медицинской профилактики (центре здоровья);</w:t>
      </w:r>
    </w:p>
    <w:p w14:paraId="77D6F0BA" w14:textId="77777777" w:rsidR="00A2533A" w:rsidRDefault="00A2533A" w:rsidP="00A2533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Прием (осмотр) врачом-терапевтом</w:t>
      </w:r>
      <w:r>
        <w:rPr>
          <w:rFonts w:ascii="Arial" w:hAnsi="Arial" w:cs="Arial"/>
          <w:color w:val="606060"/>
          <w:bdr w:val="none" w:sz="0" w:space="0" w:color="auto" w:frame="1"/>
        </w:rPr>
        <w:t> 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14:paraId="0BDE0510" w14:textId="77777777" w:rsidR="00A2533A" w:rsidRDefault="00A2533A" w:rsidP="00A2533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color w:val="606060"/>
          <w:bdr w:val="none" w:sz="0" w:space="0" w:color="auto" w:frame="1"/>
        </w:rPr>
        <w:t>   </w:t>
      </w: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3. Для граждан в возрасте 65 лет и старше 1 раз в год (за исключением приемов (осмотров), медицинских           исследований и иных медицинских вмешательств, входящих в объем первого этапа диспансеризации,           с иной периодичностью):</w:t>
      </w:r>
    </w:p>
    <w:p w14:paraId="5F74E318" w14:textId="77777777" w:rsidR="00A2533A" w:rsidRDefault="00A2533A" w:rsidP="00A2533A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Проведение профилактического медицинского осмотра</w:t>
      </w:r>
      <w:r>
        <w:rPr>
          <w:rFonts w:ascii="Arial" w:hAnsi="Arial" w:cs="Arial"/>
          <w:color w:val="606060"/>
          <w:bdr w:val="none" w:sz="0" w:space="0" w:color="auto" w:frame="1"/>
        </w:rPr>
        <w:t> в объеме, указанном в </w:t>
      </w: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пунктах 1 - 10</w:t>
      </w:r>
      <w:r>
        <w:rPr>
          <w:rFonts w:ascii="Arial" w:hAnsi="Arial" w:cs="Arial"/>
          <w:color w:val="606060"/>
          <w:bdr w:val="none" w:sz="0" w:space="0" w:color="auto" w:frame="1"/>
        </w:rPr>
        <w:t>;</w:t>
      </w:r>
    </w:p>
    <w:p w14:paraId="2238F6F9" w14:textId="77777777" w:rsidR="00A2533A" w:rsidRDefault="00A2533A" w:rsidP="00A2533A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Проведение мероприятий скрининга</w:t>
      </w:r>
      <w:r>
        <w:rPr>
          <w:rFonts w:ascii="Arial" w:hAnsi="Arial" w:cs="Arial"/>
          <w:color w:val="606060"/>
          <w:bdr w:val="none" w:sz="0" w:space="0" w:color="auto" w:frame="1"/>
        </w:rPr>
        <w:t>, направленного на раннее выявление онкологических заболеваний;</w:t>
      </w:r>
    </w:p>
    <w:p w14:paraId="7E676D78" w14:textId="77777777" w:rsidR="00A2533A" w:rsidRDefault="00A2533A" w:rsidP="00A2533A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Прием (осмотр) врачом-терапевтом</w:t>
      </w:r>
      <w:r>
        <w:rPr>
          <w:rFonts w:ascii="Arial" w:hAnsi="Arial" w:cs="Arial"/>
          <w:color w:val="606060"/>
          <w:bdr w:val="none" w:sz="0" w:space="0" w:color="auto" w:frame="1"/>
        </w:rPr>
        <w:t> 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14:paraId="60DF8B94" w14:textId="77777777" w:rsidR="00A2533A" w:rsidRDefault="00A2533A" w:rsidP="00A2533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Второй этап диспансеризации:</w:t>
      </w:r>
      <w:r>
        <w:rPr>
          <w:rFonts w:ascii="Arial" w:hAnsi="Arial" w:cs="Arial"/>
          <w:color w:val="606060"/>
        </w:rPr>
        <w:t>​</w:t>
      </w:r>
    </w:p>
    <w:p w14:paraId="7AFA97AF" w14:textId="77777777" w:rsidR="00A2533A" w:rsidRDefault="00A2533A" w:rsidP="00A2533A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Осмотр (консультацию) врачом-неврологом</w:t>
      </w:r>
      <w:r>
        <w:rPr>
          <w:rFonts w:ascii="Arial" w:hAnsi="Arial" w:cs="Arial"/>
          <w:color w:val="606060"/>
        </w:rPr>
        <w:t> 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14:paraId="7A9A1C7E" w14:textId="77777777" w:rsidR="00A2533A" w:rsidRDefault="00A2533A" w:rsidP="00A2533A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Дуплексное сканирование брахицефальных артерий</w:t>
      </w:r>
      <w:r>
        <w:rPr>
          <w:rFonts w:ascii="Arial" w:hAnsi="Arial" w:cs="Arial"/>
          <w:color w:val="606060"/>
        </w:rPr>
        <w:t xml:space="preserve"> 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</w:t>
      </w:r>
      <w:r>
        <w:rPr>
          <w:rFonts w:ascii="Arial" w:hAnsi="Arial" w:cs="Arial"/>
          <w:color w:val="606060"/>
        </w:rPr>
        <w:lastRenderedPageBreak/>
        <w:t>кровообращения для граждан в возрасте от 65 до 90 лет, не находящихся по этому поводу под диспансерным наблюдением);</w:t>
      </w:r>
    </w:p>
    <w:p w14:paraId="0543FACC" w14:textId="77777777" w:rsidR="00A2533A" w:rsidRDefault="00A2533A" w:rsidP="00A2533A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Осмотр (консультацию) врачом-хирургом или врачом-урологом</w:t>
      </w:r>
      <w:r>
        <w:rPr>
          <w:rFonts w:ascii="Arial" w:hAnsi="Arial" w:cs="Arial"/>
          <w:color w:val="606060"/>
        </w:rPr>
        <w:t> (для мужчин в возрасте 45, 50, 55, 60 и 64 лет при повышении уровня простат-специфического антигена в крови более 4 нг/мл);</w:t>
      </w:r>
    </w:p>
    <w:p w14:paraId="1BF922AD" w14:textId="77777777" w:rsidR="00A2533A" w:rsidRDefault="00A2533A" w:rsidP="00A2533A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Осмотр (консультацию) врачом-хирургом или врачом-колопроктологом</w:t>
      </w:r>
      <w:r>
        <w:rPr>
          <w:rFonts w:ascii="Arial" w:hAnsi="Arial" w:cs="Arial"/>
          <w:color w:val="606060"/>
        </w:rPr>
        <w:t>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14:paraId="3FB41406" w14:textId="77777777" w:rsidR="00A2533A" w:rsidRDefault="00A2533A" w:rsidP="00A2533A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Колоноскопию</w:t>
      </w:r>
      <w:r>
        <w:rPr>
          <w:rFonts w:ascii="Arial" w:hAnsi="Arial" w:cs="Arial"/>
          <w:color w:val="606060"/>
        </w:rPr>
        <w:t> 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14:paraId="7A710776" w14:textId="77777777" w:rsidR="00A2533A" w:rsidRDefault="00A2533A" w:rsidP="00A2533A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Эзофагогастродуоденоскопия</w:t>
      </w:r>
      <w:r>
        <w:rPr>
          <w:rFonts w:ascii="Arial" w:hAnsi="Arial" w:cs="Arial"/>
          <w:color w:val="606060"/>
        </w:rPr>
        <w:t> 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14:paraId="5D383F8A" w14:textId="77777777" w:rsidR="00A2533A" w:rsidRDefault="00A2533A" w:rsidP="00A2533A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Рентгенографию легких, компьютерную томографию легких</w:t>
      </w:r>
      <w:r>
        <w:rPr>
          <w:rFonts w:ascii="Arial" w:hAnsi="Arial" w:cs="Arial"/>
          <w:color w:val="606060"/>
        </w:rPr>
        <w:t> (для граждан в случае подозрения на злокачественные новообразования легкого по назначению врача-терапевта);</w:t>
      </w:r>
    </w:p>
    <w:p w14:paraId="51EA6CC5" w14:textId="77777777" w:rsidR="00A2533A" w:rsidRDefault="00A2533A" w:rsidP="00A2533A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Спирометрию</w:t>
      </w:r>
      <w:r>
        <w:rPr>
          <w:rFonts w:ascii="Arial" w:hAnsi="Arial" w:cs="Arial"/>
          <w:color w:val="606060"/>
        </w:rPr>
        <w:t> 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14:paraId="295BA107" w14:textId="77777777" w:rsidR="00A2533A" w:rsidRDefault="00A2533A" w:rsidP="00A2533A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Осмотр (консультацию) врачом-акушером-гинекологом</w:t>
      </w:r>
      <w:r>
        <w:rPr>
          <w:rFonts w:ascii="Arial" w:hAnsi="Arial" w:cs="Arial"/>
          <w:color w:val="606060"/>
        </w:rPr>
        <w:t> 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14:paraId="3B3D4CC1" w14:textId="77777777" w:rsidR="00A2533A" w:rsidRDefault="00A2533A" w:rsidP="00A2533A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Осмотр (консультация) врачом-оториноларингологом</w:t>
      </w:r>
      <w:r>
        <w:rPr>
          <w:rFonts w:ascii="Arial" w:hAnsi="Arial" w:cs="Arial"/>
          <w:color w:val="606060"/>
        </w:rPr>
        <w:t> 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14:paraId="39B65F55" w14:textId="77777777" w:rsidR="00A2533A" w:rsidRDefault="00A2533A" w:rsidP="00A2533A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Осмотр (консультация) врачом-офтальмологом</w:t>
      </w:r>
      <w:r>
        <w:rPr>
          <w:rFonts w:ascii="Arial" w:hAnsi="Arial" w:cs="Arial"/>
          <w:color w:val="606060"/>
        </w:rPr>
        <w:t> 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14:paraId="247403D7" w14:textId="77777777" w:rsidR="00A2533A" w:rsidRDefault="00A2533A" w:rsidP="00A2533A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Проведение индивидуального или группового</w:t>
      </w:r>
      <w:r>
        <w:rPr>
          <w:rFonts w:ascii="Arial" w:hAnsi="Arial" w:cs="Arial"/>
          <w:color w:val="606060"/>
        </w:rPr>
        <w:t> (школы для пациентов) </w:t>
      </w: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углубленного профилактического консультирования</w:t>
      </w:r>
      <w:r>
        <w:rPr>
          <w:rFonts w:ascii="Arial" w:hAnsi="Arial" w:cs="Arial"/>
          <w:color w:val="606060"/>
        </w:rPr>
        <w:t> в отделении (кабинете) медицинской профилактики (центре здоровья);</w:t>
      </w:r>
    </w:p>
    <w:p w14:paraId="11C41F48" w14:textId="77777777" w:rsidR="00A2533A" w:rsidRDefault="00A2533A" w:rsidP="00A2533A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Прием (осмотр) врачом-терапевтом по результатам второго этапа диспансеризации</w:t>
      </w:r>
      <w:r>
        <w:rPr>
          <w:rFonts w:ascii="Arial" w:hAnsi="Arial" w:cs="Arial"/>
          <w:color w:val="606060"/>
        </w:rPr>
        <w:t>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заболевания;</w:t>
      </w:r>
    </w:p>
    <w:p w14:paraId="40196C0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4F11"/>
    <w:multiLevelType w:val="multilevel"/>
    <w:tmpl w:val="F474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67623F"/>
    <w:multiLevelType w:val="multilevel"/>
    <w:tmpl w:val="C33E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84E38"/>
    <w:multiLevelType w:val="multilevel"/>
    <w:tmpl w:val="E566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8D1F0B"/>
    <w:multiLevelType w:val="multilevel"/>
    <w:tmpl w:val="46CC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752754"/>
    <w:multiLevelType w:val="multilevel"/>
    <w:tmpl w:val="E8D8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347476"/>
    <w:multiLevelType w:val="multilevel"/>
    <w:tmpl w:val="6756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C2"/>
    <w:rsid w:val="005234C2"/>
    <w:rsid w:val="007914E2"/>
    <w:rsid w:val="00A2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2B1AE-2394-46EB-BC14-96D1B7DD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A2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A2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2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2019-08-15T09:16:00Z</dcterms:created>
  <dcterms:modified xsi:type="dcterms:W3CDTF">2019-08-15T09:16:00Z</dcterms:modified>
</cp:coreProperties>
</file>