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Высокотехнологичная медицинская помощь (ВМП)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Высокотехнологичная медицинская помощь оказывается в соответствии с порядками оказания медицинской помощи и на основе стандартов медицинской помощи, в соответствии с перечнем видов высокотехнологичной медицинской помощи, установленным программой государственных гарантий бесплатного оказания гражданам медицинской помощи , который состоит из двух разделов: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Раздел I: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Перечень видов высокотехнологичной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средств,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на плановый период;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Раздел II: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Перечень видов высокотехнологичной медицинской помощи, включенных в базовую программу обязательного медицинского страхования, финансовое обеспечение, которых осуществляется за счет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страхования.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перечнем видов высокотехнологичной медицинской помощи. Наличие медицинских показаний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помощи.</w:t>
      </w:r>
    </w:p>
    <w:p w:rsidR="00865C11" w:rsidRDefault="00865C11" w:rsidP="00865C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Направление граждан Российской Федерации для оказания высокотехнологичной медицинской помощи осуществляется путем применения специализированной информационной системы в </w:t>
      </w:r>
      <w:hyperlink r:id="rId5" w:history="1">
        <w:r>
          <w:rPr>
            <w:rStyle w:val="a4"/>
            <w:rFonts w:ascii="Arial" w:hAnsi="Arial" w:cs="Arial"/>
            <w:color w:val="018EA3"/>
            <w:sz w:val="21"/>
            <w:szCs w:val="21"/>
          </w:rPr>
          <w:t>порядке</w:t>
        </w:r>
      </w:hyperlink>
      <w:r>
        <w:rPr>
          <w:rFonts w:ascii="Arial" w:hAnsi="Arial" w:cs="Arial"/>
          <w:color w:val="333333"/>
          <w:sz w:val="21"/>
          <w:szCs w:val="21"/>
        </w:rPr>
        <w:t>, устанавливаемом уполномоченным федеральным органом исполнительной власти. (</w:t>
      </w:r>
      <w:hyperlink r:id="rId6" w:history="1">
        <w:r>
          <w:rPr>
            <w:rStyle w:val="a4"/>
            <w:rFonts w:ascii="Arial" w:hAnsi="Arial" w:cs="Arial"/>
            <w:color w:val="018EA3"/>
            <w:sz w:val="21"/>
            <w:szCs w:val="21"/>
          </w:rPr>
          <w:t>Приказ Минздрава России от 29.12.2014 г. № 930н (ред. от 27.08.2015 г.) «Об утверждении Порядка организации оказания высокотехнологичной медицинской помощи с применением специализированной информационной системы»</w:t>
        </w:r>
      </w:hyperlink>
      <w:r>
        <w:rPr>
          <w:rFonts w:ascii="Arial" w:hAnsi="Arial" w:cs="Arial"/>
          <w:color w:val="333333"/>
          <w:sz w:val="21"/>
          <w:szCs w:val="21"/>
        </w:rPr>
        <w:t> ).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ГБУ РО «Областная детская клиническая больница» высокотехнологичная медицинская помощь оказывается по следующим профилям: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Раздел I:</w:t>
      </w:r>
    </w:p>
    <w:p w:rsidR="00865C11" w:rsidRDefault="00865C11" w:rsidP="00865C11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 w:firstLine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абдоминальная хирургия;</w:t>
      </w:r>
    </w:p>
    <w:p w:rsidR="00865C11" w:rsidRDefault="00865C11" w:rsidP="00865C11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 w:firstLine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гематология;</w:t>
      </w:r>
    </w:p>
    <w:p w:rsidR="00865C11" w:rsidRDefault="00865C11" w:rsidP="00865C11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 w:firstLine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нейрохирургия;</w:t>
      </w:r>
    </w:p>
    <w:p w:rsidR="00865C11" w:rsidRDefault="00865C11" w:rsidP="00865C11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 w:firstLine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онкология,</w:t>
      </w:r>
    </w:p>
    <w:p w:rsidR="00865C11" w:rsidRDefault="00865C11" w:rsidP="00865C11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 w:firstLine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оториноларингология;</w:t>
      </w:r>
    </w:p>
    <w:p w:rsidR="00865C11" w:rsidRDefault="00865C11" w:rsidP="00865C11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 w:firstLine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офтальмология;</w:t>
      </w:r>
    </w:p>
    <w:p w:rsidR="00865C11" w:rsidRDefault="00865C11" w:rsidP="00865C11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 w:firstLine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травматология и ортопедия;</w:t>
      </w:r>
    </w:p>
    <w:p w:rsidR="00865C11" w:rsidRDefault="00865C11" w:rsidP="00865C11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 w:firstLine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урология;</w:t>
      </w:r>
    </w:p>
    <w:p w:rsidR="00865C11" w:rsidRDefault="00865C11" w:rsidP="00865C11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450" w:firstLine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челюстно-лицевая хирургия;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Раздел II:</w:t>
      </w:r>
    </w:p>
    <w:p w:rsidR="00865C11" w:rsidRDefault="00865C11" w:rsidP="00865C11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450" w:firstLine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педиатрия;</w:t>
      </w:r>
    </w:p>
    <w:p w:rsidR="00865C11" w:rsidRDefault="00865C11" w:rsidP="00865C11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450" w:firstLine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урология.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 базе ГБУ РО «ОДКБ» выполняется целый ряд сложнейших и уникальных операций: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реконструктивно-пластические операции на органах ЖКТ;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пластические операции при врожденных пороках развития аноректальной зоны;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пластические операции при врожденных пороках развития челюстно-лицевой области;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эндоскопические вмешательства при заболеваниях и врожденных пороках развития органов брюшной полости;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оперативное и лазерное лечение ретролентальной фиброплазии у детей (ретинопатии недоношенных);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оперативное лечение при врожденной катаракте;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оперативное лечение при вторичной катаракте;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  витреоретинальная хирургия;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  оперативное лечение при глаукоме;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реконструктивные и корригирующие операции при сколиотических деформациях позвоночника 3-4 степени с применением имплантов, стабилизирующих систем, аппаратов внешней фиксации, в т.ч. у детей, в сочетании с аномалией развития грудной клетки.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реконструктивно-пластические операции при деформациях грудной клетки;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лапароскопическая пластика лоханочно-мочеточникового сегмента;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пластика уретры при различных формах гипоспадии;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эндоскопическая коррекция пузырно-мочеточникового рефлюкса;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лапароскопическое иссечение кист почки;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уретроанастомоз лапароскопический;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пластические операции при стриктуре уретры;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пластические операции при нарушениях формирования наружных половых органов;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оперативное лечение экстрофии мочевого пузыря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Реконструктивно-пластические операции при врожденных пороках развития черепно-челюстно-лицевой области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Все оперативные вмешательства у детей первых месяцев жизни (в т.ч. у недоношенных детей) являются сложными или уникальными.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Благодаря спонсорской помощи, на базе ГБУ РО «ОДКБ» ежегодно проходит благотворительная акция «Операция Улыбка» по проведению бесплатных операций детям с врожденными расщелинами губы и нёба, которые могут вовремя и бесплатно пройти все необходимые этапы операций, что позволяет полностью восстановить их физическое и психологическое состояние, избежать последствий врожденных дефектов, и дает им возможность успешно социализироваться в будущем. За период 2016-2018гг., в рамках акции команда врачей-волонтеров из разных городов России, имеющих большой опыт работы с детьми с врожденными расщелинами губы и нёба, вместе со своими коллегами из ГБУ РО «ОДКБ» Областной детской клинической провели порядка 80 операций.  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65C11" w:rsidRDefault="00865C11" w:rsidP="00865C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В центре детской онкологии и гематологии</w:t>
      </w:r>
      <w:r>
        <w:rPr>
          <w:rFonts w:ascii="Arial" w:hAnsi="Arial" w:cs="Arial"/>
          <w:color w:val="333333"/>
          <w:sz w:val="21"/>
          <w:szCs w:val="21"/>
        </w:rPr>
        <w:t> проводится 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 при анемиях, апластических, цитопенических и цитолитических синдромах, агранулоцитозе, нарушениях плазменного и тромбоцитарного гемостаза, острой лучевой болезни; 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 у детей.</w:t>
      </w:r>
    </w:p>
    <w:p w:rsidR="00865C11" w:rsidRDefault="00865C11" w:rsidP="00865C1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ГБУ РО «ОДКБ», также осуществляется поликомпонентное лечение таких заболеваний как ювенильный юношеский артрит, болезнь Крона, неспецифический язвенный колит, муковисцидоз, тяжелая форма бронхиальной астмы и др. с использованием химиотерапевтических, генно-инженерных биологических лекарственных препаратов и методов экстракорпоральной детоксикации , включая генетическую диагностику.</w:t>
      </w:r>
    </w:p>
    <w:p w:rsidR="000479ED" w:rsidRDefault="000479ED">
      <w:bookmarkStart w:id="0" w:name="_GoBack"/>
      <w:bookmarkEnd w:id="0"/>
    </w:p>
    <w:sectPr w:rsidR="0004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E6360"/>
    <w:multiLevelType w:val="multilevel"/>
    <w:tmpl w:val="5A6A1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6C3E83"/>
    <w:multiLevelType w:val="multilevel"/>
    <w:tmpl w:val="CBDA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5F"/>
    <w:rsid w:val="000479ED"/>
    <w:rsid w:val="0047545F"/>
    <w:rsid w:val="0086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87F07-ED95-4B32-A5F3-070BED06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5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cb.ru/sites/default/files/mzrf930yn.rtf" TargetMode="External"/><Relationship Id="rId5" Type="http://schemas.openxmlformats.org/officeDocument/2006/relationships/hyperlink" Target="consultantplus://offline/ref=7CAC6902DD86DBEADC0D684042185AD2974C7D5F7827777EA0D4B9EF976BF8CA161DD227BBB47DO16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2019-10-30T07:20:00Z</dcterms:created>
  <dcterms:modified xsi:type="dcterms:W3CDTF">2019-10-30T07:20:00Z</dcterms:modified>
</cp:coreProperties>
</file>