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B0" w:rsidRPr="003126B0" w:rsidRDefault="003126B0" w:rsidP="003126B0">
      <w:pPr>
        <w:spacing w:after="0" w:line="540" w:lineRule="atLeast"/>
        <w:outlineLvl w:val="0"/>
        <w:rPr>
          <w:rFonts w:ascii="Arial" w:eastAsia="Times New Roman" w:hAnsi="Arial" w:cs="Arial"/>
          <w:kern w:val="36"/>
          <w:sz w:val="54"/>
          <w:szCs w:val="54"/>
          <w:lang w:eastAsia="ru-RU"/>
        </w:rPr>
      </w:pPr>
      <w:r w:rsidRPr="003126B0">
        <w:rPr>
          <w:rFonts w:ascii="Arial" w:eastAsia="Times New Roman" w:hAnsi="Arial" w:cs="Arial"/>
          <w:kern w:val="36"/>
          <w:sz w:val="54"/>
          <w:szCs w:val="54"/>
          <w:lang w:eastAsia="ru-RU"/>
        </w:rPr>
        <w:t>Положение о порядке направления пациентов на госпитализацию и порядке госпитализации</w:t>
      </w:r>
    </w:p>
    <w:p w:rsidR="003126B0" w:rsidRPr="003126B0" w:rsidRDefault="003126B0" w:rsidP="003126B0">
      <w:pPr>
        <w:spacing w:before="150" w:after="0" w:line="195" w:lineRule="atLeast"/>
        <w:rPr>
          <w:rFonts w:ascii="Times New Roman" w:eastAsia="Times New Roman" w:hAnsi="Times New Roman" w:cs="Times New Roman"/>
          <w:color w:val="999999"/>
          <w:sz w:val="17"/>
          <w:szCs w:val="17"/>
          <w:lang w:eastAsia="ru-RU"/>
        </w:rPr>
      </w:pPr>
      <w:r w:rsidRPr="003126B0">
        <w:rPr>
          <w:rFonts w:ascii="Times New Roman" w:eastAsia="Times New Roman" w:hAnsi="Times New Roman" w:cs="Times New Roman"/>
          <w:color w:val="999999"/>
          <w:sz w:val="17"/>
          <w:szCs w:val="17"/>
          <w:lang w:eastAsia="ru-RU"/>
        </w:rPr>
        <w:t>Written by Super User on 13 February 2014. Posted in </w:t>
      </w:r>
      <w:hyperlink r:id="rId5" w:history="1">
        <w:r w:rsidRPr="003126B0">
          <w:rPr>
            <w:rFonts w:ascii="Times New Roman" w:eastAsia="Times New Roman" w:hAnsi="Times New Roman" w:cs="Times New Roman"/>
            <w:color w:val="4488BB"/>
            <w:sz w:val="17"/>
            <w:szCs w:val="17"/>
            <w:u w:val="single"/>
            <w:lang w:eastAsia="ru-RU"/>
          </w:rPr>
          <w:t>Uncategorised</w:t>
        </w:r>
      </w:hyperlink>
    </w:p>
    <w:p w:rsidR="003126B0" w:rsidRPr="003126B0" w:rsidRDefault="003126B0" w:rsidP="003126B0">
      <w:pPr>
        <w:pBdr>
          <w:top w:val="single" w:sz="6" w:space="8" w:color="D2DCE1"/>
          <w:bottom w:val="single" w:sz="6" w:space="8" w:color="D2DCE1"/>
        </w:pBdr>
        <w:shd w:val="clear" w:color="auto" w:fill="EBF5FA"/>
        <w:spacing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Общие положения.</w:t>
      </w:r>
    </w:p>
    <w:p w:rsidR="003126B0" w:rsidRPr="003126B0" w:rsidRDefault="003126B0" w:rsidP="003126B0">
      <w:pPr>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В стационары МБУЗ Городская больница №2 города Шахты госпитализируются больные, нуждающиеся в квалифицированной медицинской помощи по экстренным показаниям и в плановом порядке.</w:t>
      </w:r>
    </w:p>
    <w:p w:rsidR="003126B0" w:rsidRPr="003126B0" w:rsidRDefault="003126B0" w:rsidP="003126B0">
      <w:pPr>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МБУЗ Городская больница №2 города Шахты предоставляет правила и порядок направления больных на госпитализацию в стационары учреждения поликлиникам города Шахты с целью улучшения организации и упорядочивания процесса направления пациентов на госпитализацию согласно профиля стационара учреждения.</w:t>
      </w:r>
    </w:p>
    <w:p w:rsidR="003126B0" w:rsidRPr="003126B0" w:rsidRDefault="003126B0" w:rsidP="003126B0">
      <w:pPr>
        <w:pBdr>
          <w:top w:val="single" w:sz="6" w:space="8" w:color="FAE6BE"/>
          <w:bottom w:val="single" w:sz="6" w:space="8" w:color="FAE6BE"/>
        </w:pBdr>
        <w:shd w:val="clear" w:color="auto" w:fill="FFFAE6"/>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Плановая госпитализация.</w:t>
      </w:r>
    </w:p>
    <w:p w:rsidR="003126B0" w:rsidRPr="003126B0" w:rsidRDefault="003126B0" w:rsidP="003126B0">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Плановая госпитализация в отделения МБУЗ Городская больница №2 города Шахты осуществляется по направлению лечебно-профилактических учреждений города Шахты после предварительного осмотра пациента заведующим профильным отделением.</w:t>
      </w:r>
    </w:p>
    <w:p w:rsidR="003126B0" w:rsidRPr="003126B0" w:rsidRDefault="003126B0" w:rsidP="003126B0">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В целях организации потока поступающих больных заведующий профильным отделением производит запись направляемых больных по датам и времени госпитализации в зависимости от состояния здоровья пациента и наличия свободных мест в отделении.</w:t>
      </w:r>
    </w:p>
    <w:p w:rsidR="003126B0" w:rsidRPr="003126B0" w:rsidRDefault="003126B0" w:rsidP="003126B0">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Консультации по отбору больных для плановой госпитализации и определения перечня необходимых для госпитализации анализов и обследований производятся в терапевтическом, хирургическом, гинекологическом, неврологическом отделениях, в отделении для Ветеранов войн, в дневном стационаре поликлиники для взрослых заведующим профильным отделением или лицом его заменяющим ежедневно, кроме выходных и праздничных дней , с 08.30 до 10.00.</w:t>
      </w:r>
    </w:p>
    <w:p w:rsidR="003126B0" w:rsidRPr="003126B0" w:rsidRDefault="003126B0" w:rsidP="003126B0">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Основанием для госпитализации является направление лечащего врача поликлиники, заверенное подписью заведующего профильным отделением, и наличие результатов назначенных заведующим профильным отделением анализов и обследований.</w:t>
      </w:r>
    </w:p>
    <w:p w:rsidR="003126B0" w:rsidRPr="003126B0" w:rsidRDefault="003126B0" w:rsidP="003126B0">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Плановая госпитализация производится с понедельника по четверг в порядке очередности с 08.00 до 12.00 в приемном отделении МБУЗ ГБ №2 города Шахты.</w:t>
      </w:r>
    </w:p>
    <w:p w:rsidR="003126B0" w:rsidRPr="003126B0" w:rsidRDefault="003126B0" w:rsidP="003126B0">
      <w:pPr>
        <w:numPr>
          <w:ilvl w:val="0"/>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Все больные, направленные на плановую госпитализацию без клинического минимума обследований, направляются на дообследование по месту жительства либо обследуются за счет личных средств пациента в МБУЗ Городская больница №2 города Шахты . Данные лабораторного обследования должны быть давностью не более 10 суток.</w:t>
      </w:r>
    </w:p>
    <w:p w:rsidR="003126B0" w:rsidRPr="003126B0" w:rsidRDefault="003126B0" w:rsidP="003126B0">
      <w:pPr>
        <w:pBdr>
          <w:top w:val="single" w:sz="6" w:space="8" w:color="D2DCE1"/>
          <w:bottom w:val="single" w:sz="6" w:space="8" w:color="D2DCE1"/>
        </w:pBdr>
        <w:shd w:val="clear" w:color="auto" w:fill="EBF5FA"/>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Перечень обязательных документов при направлении больного на плановую госпитализацию.</w:t>
      </w:r>
    </w:p>
    <w:p w:rsidR="003126B0" w:rsidRPr="003126B0" w:rsidRDefault="003126B0" w:rsidP="003126B0">
      <w:pPr>
        <w:numPr>
          <w:ilvl w:val="0"/>
          <w:numId w:val="2"/>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Направление на госпитализацию (форма - 057/у-04), выписка из медицинской карты амбулаторного больного (форма- 027/у) с данными обследования на предыдущем этапе, проведенном лечении, его эффективности, обязательной отметкой о дате выдачи листка нетрудоспособности и данными последней ВК</w:t>
      </w:r>
    </w:p>
    <w:p w:rsidR="003126B0" w:rsidRPr="003126B0" w:rsidRDefault="003126B0" w:rsidP="003126B0">
      <w:pPr>
        <w:numPr>
          <w:ilvl w:val="0"/>
          <w:numId w:val="2"/>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Паспорт</w:t>
      </w:r>
    </w:p>
    <w:p w:rsidR="003126B0" w:rsidRPr="003126B0" w:rsidRDefault="003126B0" w:rsidP="003126B0">
      <w:pPr>
        <w:numPr>
          <w:ilvl w:val="0"/>
          <w:numId w:val="2"/>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Страховой медицинский полис ОМС</w:t>
      </w:r>
    </w:p>
    <w:p w:rsidR="003126B0" w:rsidRPr="003126B0" w:rsidRDefault="003126B0" w:rsidP="003126B0">
      <w:pPr>
        <w:pBdr>
          <w:top w:val="single" w:sz="6" w:space="8" w:color="D2DCE1"/>
          <w:bottom w:val="single" w:sz="6" w:space="8" w:color="D2DCE1"/>
        </w:pBdr>
        <w:shd w:val="clear" w:color="auto" w:fill="EBF5FA"/>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lastRenderedPageBreak/>
        <w:t>Обязательные обследования.</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Общеклинические исследования крови и мочи</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Биохимическое исследование крови</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Сахар крови.</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ЭКГ.</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Флюорограмма органов грудной клетки.</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Реакция Вассермана .</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Обследование на ВИЧ – по показаниям</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Заключение оториноларинголога.</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Заключение терапевта.</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Заключение хирурга.</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Заключение гинеколога для женщин фертильного возраста давностью не более 6 месяцев, при менопаузе – 1 год.</w:t>
      </w:r>
    </w:p>
    <w:p w:rsidR="003126B0" w:rsidRPr="003126B0" w:rsidRDefault="003126B0" w:rsidP="003126B0">
      <w:pPr>
        <w:numPr>
          <w:ilvl w:val="0"/>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Для оперативного лечения дополнительно: группа крови, Rh – фактор, HbsAg, анти HCV, ПТИ, коагулограмма.</w:t>
      </w:r>
    </w:p>
    <w:p w:rsidR="003126B0" w:rsidRPr="003126B0" w:rsidRDefault="003126B0" w:rsidP="003126B0">
      <w:pPr>
        <w:pBdr>
          <w:top w:val="single" w:sz="6" w:space="8" w:color="FFD7CD"/>
          <w:bottom w:val="single" w:sz="6" w:space="8" w:color="FFD7CD"/>
        </w:pBdr>
        <w:shd w:val="clear" w:color="auto" w:fill="FFF0EB"/>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Правила подготовки к диагностическим исследованиям.</w:t>
      </w:r>
    </w:p>
    <w:p w:rsidR="003126B0" w:rsidRPr="003126B0" w:rsidRDefault="003126B0" w:rsidP="003126B0">
      <w:pPr>
        <w:numPr>
          <w:ilvl w:val="0"/>
          <w:numId w:val="4"/>
        </w:numPr>
        <w:spacing w:after="0" w:line="240" w:lineRule="auto"/>
        <w:ind w:left="0"/>
        <w:jc w:val="both"/>
        <w:rPr>
          <w:rFonts w:ascii="Arial" w:eastAsia="Times New Roman" w:hAnsi="Arial" w:cs="Arial"/>
          <w:color w:val="444444"/>
          <w:sz w:val="21"/>
          <w:szCs w:val="21"/>
          <w:lang w:eastAsia="ru-RU"/>
        </w:rPr>
      </w:pPr>
      <w:r w:rsidRPr="003126B0">
        <w:rPr>
          <w:rFonts w:ascii="Arial" w:eastAsia="Times New Roman" w:hAnsi="Arial" w:cs="Arial"/>
          <w:b/>
          <w:bCs/>
          <w:color w:val="444444"/>
          <w:sz w:val="21"/>
          <w:szCs w:val="21"/>
          <w:lang w:eastAsia="ru-RU"/>
        </w:rPr>
        <w:t>УЗИ органов брюшной полости</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За 2 — 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метеоризма.УЗИ органов брюшной полости необходимо проводить натощак, если исследование невозможно провести утром, допускается легкий завтрак.</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Не рекомендуется курить до исследования.</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Если Вы принимаете лекарственные средства, предупредите об этом врача УЗИ.</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Нельзя проводить исследование после гастро- и колоноскопии.</w:t>
      </w:r>
    </w:p>
    <w:p w:rsidR="003126B0" w:rsidRPr="003126B0" w:rsidRDefault="003126B0" w:rsidP="003126B0">
      <w:pPr>
        <w:numPr>
          <w:ilvl w:val="0"/>
          <w:numId w:val="4"/>
        </w:numPr>
        <w:spacing w:after="0" w:line="240" w:lineRule="auto"/>
        <w:ind w:left="0"/>
        <w:jc w:val="both"/>
        <w:rPr>
          <w:rFonts w:ascii="Arial" w:eastAsia="Times New Roman" w:hAnsi="Arial" w:cs="Arial"/>
          <w:color w:val="444444"/>
          <w:sz w:val="21"/>
          <w:szCs w:val="21"/>
          <w:lang w:eastAsia="ru-RU"/>
        </w:rPr>
      </w:pPr>
      <w:r w:rsidRPr="003126B0">
        <w:rPr>
          <w:rFonts w:ascii="Arial" w:eastAsia="Times New Roman" w:hAnsi="Arial" w:cs="Arial"/>
          <w:b/>
          <w:bCs/>
          <w:color w:val="444444"/>
          <w:sz w:val="21"/>
          <w:szCs w:val="21"/>
          <w:lang w:eastAsia="ru-RU"/>
        </w:rPr>
        <w:t>УЗИ органов малого таза</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УЗИ органов малого таза у женщин проводится трансабдоминальным методом:</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Исследование данным методом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 Накануне исследования необходима очистительная клизма.</w:t>
      </w:r>
    </w:p>
    <w:p w:rsidR="003126B0" w:rsidRPr="003126B0" w:rsidRDefault="003126B0" w:rsidP="003126B0">
      <w:pPr>
        <w:numPr>
          <w:ilvl w:val="0"/>
          <w:numId w:val="4"/>
        </w:numPr>
        <w:spacing w:after="0" w:line="240" w:lineRule="auto"/>
        <w:ind w:left="0"/>
        <w:jc w:val="both"/>
        <w:rPr>
          <w:rFonts w:ascii="Arial" w:eastAsia="Times New Roman" w:hAnsi="Arial" w:cs="Arial"/>
          <w:color w:val="444444"/>
          <w:sz w:val="21"/>
          <w:szCs w:val="21"/>
          <w:lang w:eastAsia="ru-RU"/>
        </w:rPr>
      </w:pPr>
      <w:r w:rsidRPr="003126B0">
        <w:rPr>
          <w:rFonts w:ascii="Arial" w:eastAsia="Times New Roman" w:hAnsi="Arial" w:cs="Arial"/>
          <w:b/>
          <w:bCs/>
          <w:color w:val="444444"/>
          <w:sz w:val="21"/>
          <w:szCs w:val="21"/>
          <w:lang w:eastAsia="ru-RU"/>
        </w:rPr>
        <w:t>УЗИ предстательной железы</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В поликлинике УЗИ предстательной железы проводится</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трансабдоминальным методом: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 </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УЗИ мочевого пузыряИсследование у мужчин и женщин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процедуры.УЗИ молочных желез</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shd w:val="clear" w:color="auto" w:fill="FFFFFF"/>
          <w:lang w:eastAsia="ru-RU"/>
        </w:rPr>
        <w:t>Исследование молочных желез желательно проводить впервые 10 дней менструального цикла.</w:t>
      </w:r>
    </w:p>
    <w:p w:rsidR="003126B0" w:rsidRPr="003126B0" w:rsidRDefault="003126B0" w:rsidP="003126B0">
      <w:pPr>
        <w:numPr>
          <w:ilvl w:val="0"/>
          <w:numId w:val="4"/>
        </w:numPr>
        <w:spacing w:after="0" w:line="240" w:lineRule="auto"/>
        <w:ind w:left="0"/>
        <w:jc w:val="both"/>
        <w:rPr>
          <w:rFonts w:ascii="Arial" w:eastAsia="Times New Roman" w:hAnsi="Arial" w:cs="Arial"/>
          <w:color w:val="444444"/>
          <w:sz w:val="21"/>
          <w:szCs w:val="21"/>
          <w:lang w:eastAsia="ru-RU"/>
        </w:rPr>
      </w:pPr>
      <w:r w:rsidRPr="003126B0">
        <w:rPr>
          <w:rFonts w:ascii="Arial" w:eastAsia="Times New Roman" w:hAnsi="Arial" w:cs="Arial"/>
          <w:b/>
          <w:bCs/>
          <w:color w:val="444444"/>
          <w:sz w:val="21"/>
          <w:szCs w:val="21"/>
          <w:lang w:eastAsia="ru-RU"/>
        </w:rPr>
        <w:t>УЗИ щитовидной железы</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Специальной подготовки к исследованию не требуется.</w:t>
      </w:r>
    </w:p>
    <w:p w:rsidR="003126B0" w:rsidRPr="003126B0" w:rsidRDefault="003126B0" w:rsidP="003126B0">
      <w:pPr>
        <w:numPr>
          <w:ilvl w:val="0"/>
          <w:numId w:val="4"/>
        </w:numPr>
        <w:spacing w:after="0" w:line="240" w:lineRule="auto"/>
        <w:ind w:left="0"/>
        <w:jc w:val="both"/>
        <w:rPr>
          <w:rFonts w:ascii="Arial" w:eastAsia="Times New Roman" w:hAnsi="Arial" w:cs="Arial"/>
          <w:color w:val="444444"/>
          <w:sz w:val="21"/>
          <w:szCs w:val="21"/>
          <w:lang w:eastAsia="ru-RU"/>
        </w:rPr>
      </w:pPr>
      <w:r w:rsidRPr="003126B0">
        <w:rPr>
          <w:rFonts w:ascii="Arial" w:eastAsia="Times New Roman" w:hAnsi="Arial" w:cs="Arial"/>
          <w:b/>
          <w:bCs/>
          <w:color w:val="444444"/>
          <w:sz w:val="21"/>
          <w:szCs w:val="21"/>
          <w:lang w:eastAsia="ru-RU"/>
        </w:rPr>
        <w:t>УЗИ почек</w:t>
      </w:r>
    </w:p>
    <w:p w:rsidR="003126B0" w:rsidRPr="003126B0" w:rsidRDefault="003126B0" w:rsidP="003126B0">
      <w:pPr>
        <w:numPr>
          <w:ilvl w:val="0"/>
          <w:numId w:val="4"/>
        </w:numPr>
        <w:spacing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Специальной подготовки к исследованию не требуется.</w:t>
      </w:r>
    </w:p>
    <w:p w:rsidR="003126B0" w:rsidRPr="003126B0" w:rsidRDefault="003126B0" w:rsidP="003126B0">
      <w:pPr>
        <w:numPr>
          <w:ilvl w:val="0"/>
          <w:numId w:val="4"/>
        </w:numPr>
        <w:spacing w:before="100" w:beforeAutospacing="1" w:after="0" w:line="240" w:lineRule="auto"/>
        <w:ind w:left="0"/>
        <w:jc w:val="both"/>
        <w:rPr>
          <w:rFonts w:ascii="Arial" w:eastAsia="Times New Roman" w:hAnsi="Arial" w:cs="Arial"/>
          <w:color w:val="444444"/>
          <w:sz w:val="21"/>
          <w:szCs w:val="21"/>
          <w:lang w:eastAsia="ru-RU"/>
        </w:rPr>
      </w:pPr>
      <w:r w:rsidRPr="003126B0">
        <w:rPr>
          <w:rFonts w:ascii="Arial" w:eastAsia="Times New Roman" w:hAnsi="Arial" w:cs="Arial"/>
          <w:b/>
          <w:bCs/>
          <w:color w:val="444444"/>
          <w:sz w:val="21"/>
          <w:szCs w:val="21"/>
          <w:lang w:eastAsia="ru-RU"/>
        </w:rPr>
        <w:t>Подготовка к колоноскопии.</w:t>
      </w:r>
    </w:p>
    <w:p w:rsidR="003126B0" w:rsidRPr="003126B0" w:rsidRDefault="003126B0" w:rsidP="003126B0">
      <w:pPr>
        <w:numPr>
          <w:ilvl w:val="0"/>
          <w:numId w:val="4"/>
        </w:numPr>
        <w:spacing w:before="100" w:beforeAutospacing="1"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Исследование до 11.00</w:t>
      </w:r>
    </w:p>
    <w:p w:rsidR="003126B0" w:rsidRPr="003126B0" w:rsidRDefault="003126B0" w:rsidP="003126B0">
      <w:pPr>
        <w:numPr>
          <w:ilvl w:val="0"/>
          <w:numId w:val="4"/>
        </w:numPr>
        <w:spacing w:before="100" w:beforeAutospacing="1"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За 2 дня до исследования-бесшлаковая диета</w:t>
      </w:r>
    </w:p>
    <w:p w:rsidR="003126B0" w:rsidRPr="003126B0" w:rsidRDefault="003126B0" w:rsidP="003126B0">
      <w:pPr>
        <w:numPr>
          <w:ilvl w:val="0"/>
          <w:numId w:val="4"/>
        </w:numPr>
        <w:spacing w:before="100" w:beforeAutospacing="1"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lastRenderedPageBreak/>
        <w:t>За день до исследования 16.00-20.00  Фортранс 4 литра (1 пакет на 20 кг массы тела, если масса более 80 кг) 1пакетик препарата на 1 литр воды (уменьшать количество жидкости нельзя) по 250мл каждые 15 минут. Через час появится безболезненный жидкий стул  21.00 Эспумизан 50мл</w:t>
      </w:r>
    </w:p>
    <w:p w:rsidR="003126B0" w:rsidRPr="003126B0" w:rsidRDefault="003126B0" w:rsidP="003126B0">
      <w:pPr>
        <w:numPr>
          <w:ilvl w:val="0"/>
          <w:numId w:val="4"/>
        </w:numPr>
        <w:spacing w:before="100" w:beforeAutospacing="1"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Для улучшения вкуса можно добавить в раствор сок цитрусовых без мякоти. Желательно пить охлажденным. Во время приема препарата рекомендуется ходить, выполнять круговые движения корпусом, легкий массаж передней брюшной стенки. </w:t>
      </w:r>
      <w:r w:rsidRPr="003126B0">
        <w:rPr>
          <w:rFonts w:ascii="Arial" w:eastAsia="Times New Roman" w:hAnsi="Arial" w:cs="Arial"/>
          <w:color w:val="444444"/>
          <w:sz w:val="21"/>
          <w:szCs w:val="21"/>
          <w:u w:val="single"/>
          <w:lang w:eastAsia="ru-RU"/>
        </w:rPr>
        <w:t>Дополнительное применение очистительной клизмы не требуется.</w:t>
      </w:r>
    </w:p>
    <w:p w:rsidR="003126B0" w:rsidRPr="003126B0" w:rsidRDefault="003126B0" w:rsidP="003126B0">
      <w:pPr>
        <w:numPr>
          <w:ilvl w:val="0"/>
          <w:numId w:val="4"/>
        </w:numPr>
        <w:spacing w:before="100" w:beforeAutospacing="1" w:after="0" w:line="240" w:lineRule="auto"/>
        <w:ind w:left="0" w:firstLine="851"/>
        <w:jc w:val="both"/>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В день исследования при себе иметь: простынь, трусы (перед исследованием будут разрезаны в области заднего прохода)</w:t>
      </w:r>
    </w:p>
    <w:p w:rsidR="003126B0" w:rsidRPr="003126B0" w:rsidRDefault="003126B0" w:rsidP="003126B0">
      <w:pPr>
        <w:pBdr>
          <w:top w:val="single" w:sz="6" w:space="8" w:color="FFD7CD"/>
          <w:bottom w:val="single" w:sz="6" w:space="8" w:color="FFD7CD"/>
        </w:pBdr>
        <w:shd w:val="clear" w:color="auto" w:fill="FFF0EB"/>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Экстренная госпитализация.</w:t>
      </w:r>
    </w:p>
    <w:p w:rsidR="003126B0" w:rsidRPr="003126B0" w:rsidRDefault="003126B0" w:rsidP="003126B0">
      <w:pPr>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Экстренная госпитализация в МБУЗ Городская больница №2 города Шахты может осуществляться по направлению больного врачом (фельдшером) отделения скорой медицинской помощи, врачом поликлиники города Шахты или без направления по жизненным показателям при самостоятельном обращении больного или при его доставке другими лицами.</w:t>
      </w:r>
    </w:p>
    <w:p w:rsidR="003126B0" w:rsidRPr="003126B0" w:rsidRDefault="003126B0" w:rsidP="003126B0">
      <w:pPr>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Экстренная госпитализация осуществляется в соответствии с приказом Депратамента здравоохранения города Шахты № 161 от 23.09.2009 года «О распределении потоков больных и порядке их госпитализации в ЛПУ города Шахты».</w:t>
      </w:r>
    </w:p>
    <w:p w:rsidR="003126B0" w:rsidRPr="003126B0" w:rsidRDefault="003126B0" w:rsidP="003126B0">
      <w:pPr>
        <w:pBdr>
          <w:top w:val="single" w:sz="6" w:space="8" w:color="D2DCE1"/>
          <w:bottom w:val="single" w:sz="6" w:space="8" w:color="D2DCE1"/>
        </w:pBdr>
        <w:shd w:val="clear" w:color="auto" w:fill="EBF5FA"/>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Очередность предоставления муниципальной бюджетной услуги.</w:t>
      </w:r>
    </w:p>
    <w:p w:rsidR="003126B0" w:rsidRPr="003126B0" w:rsidRDefault="003126B0" w:rsidP="003126B0">
      <w:pPr>
        <w:spacing w:before="225" w:after="225"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В случаях поступления большого количества больных в первую очередь обслуживаются больные, требующие срочного медицинского вмешательства при состояниях, угрожающих жизни. Срочность определяется в дневное время заведующим профильного отделения. В ночное время, праздничные и выходные дни ответственным дежурным врачом. Пациенты, поступающие в стационар на плановую госпитализацию, оформляются в порядке очереди.</w:t>
      </w:r>
    </w:p>
    <w:p w:rsidR="003126B0" w:rsidRPr="003126B0" w:rsidRDefault="003126B0" w:rsidP="003126B0">
      <w:pPr>
        <w:spacing w:before="225" w:after="0" w:line="240" w:lineRule="auto"/>
        <w:rPr>
          <w:rFonts w:ascii="Arial" w:eastAsia="Times New Roman" w:hAnsi="Arial" w:cs="Arial"/>
          <w:color w:val="444444"/>
          <w:sz w:val="21"/>
          <w:szCs w:val="21"/>
          <w:lang w:eastAsia="ru-RU"/>
        </w:rPr>
      </w:pPr>
      <w:r w:rsidRPr="003126B0">
        <w:rPr>
          <w:rFonts w:ascii="Arial" w:eastAsia="Times New Roman" w:hAnsi="Arial" w:cs="Arial"/>
          <w:color w:val="444444"/>
          <w:sz w:val="21"/>
          <w:szCs w:val="21"/>
          <w:lang w:eastAsia="ru-RU"/>
        </w:rPr>
        <w:t>Льготы по первоочередному обслуживанию в случае поступления нескольких больных, имеющих одинаковую срочность вмешательства, предоставляются в соответствии с действующим законодательством и нормативными правовыми актами, регламентирующими данные льготы, в случае предоставления гражданами соответствующей информации при поступлении.</w:t>
      </w:r>
      <w:r w:rsidRPr="003126B0">
        <w:rPr>
          <w:rFonts w:ascii="Arial" w:eastAsia="Times New Roman" w:hAnsi="Arial" w:cs="Arial"/>
          <w:color w:val="444444"/>
          <w:sz w:val="21"/>
          <w:szCs w:val="21"/>
          <w:lang w:eastAsia="ru-RU"/>
        </w:rPr>
        <w:br/>
        <w:t>Допускается наличие очереди на плановую госпитализацию до 1 месяца, причем максимальные сроки ожидания определяются главным врачом МБУЗ ГБ №2 города Шахты, исходя из возможности и мощности отделений больницы.</w:t>
      </w:r>
      <w:r w:rsidRPr="003126B0">
        <w:rPr>
          <w:rFonts w:ascii="Arial" w:eastAsia="Times New Roman" w:hAnsi="Arial" w:cs="Arial"/>
          <w:color w:val="444444"/>
          <w:sz w:val="21"/>
          <w:szCs w:val="21"/>
          <w:lang w:eastAsia="ru-RU"/>
        </w:rPr>
        <w:br/>
        <w:t> </w:t>
      </w:r>
    </w:p>
    <w:p w:rsidR="00D245DB" w:rsidRDefault="00D245DB">
      <w:bookmarkStart w:id="0" w:name="_GoBack"/>
      <w:bookmarkEnd w:id="0"/>
    </w:p>
    <w:sectPr w:rsidR="00D24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CB1"/>
    <w:multiLevelType w:val="multilevel"/>
    <w:tmpl w:val="CFCE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7503C"/>
    <w:multiLevelType w:val="multilevel"/>
    <w:tmpl w:val="A4E6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A63CD"/>
    <w:multiLevelType w:val="multilevel"/>
    <w:tmpl w:val="F024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63BB0"/>
    <w:multiLevelType w:val="multilevel"/>
    <w:tmpl w:val="319A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40"/>
    <w:rsid w:val="003126B0"/>
    <w:rsid w:val="00C10640"/>
    <w:rsid w:val="00D2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9681E-D0F1-4196-8336-899A809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2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6B0"/>
    <w:rPr>
      <w:rFonts w:ascii="Times New Roman" w:eastAsia="Times New Roman" w:hAnsi="Times New Roman" w:cs="Times New Roman"/>
      <w:b/>
      <w:bCs/>
      <w:kern w:val="36"/>
      <w:sz w:val="48"/>
      <w:szCs w:val="48"/>
      <w:lang w:eastAsia="ru-RU"/>
    </w:rPr>
  </w:style>
  <w:style w:type="paragraph" w:customStyle="1" w:styleId="meta">
    <w:name w:val="meta"/>
    <w:basedOn w:val="a"/>
    <w:rsid w:val="00312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26B0"/>
    <w:rPr>
      <w:color w:val="0000FF"/>
      <w:u w:val="single"/>
    </w:rPr>
  </w:style>
  <w:style w:type="paragraph" w:customStyle="1" w:styleId="box-info">
    <w:name w:val="box-info"/>
    <w:basedOn w:val="a"/>
    <w:rsid w:val="00312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12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hint">
    <w:name w:val="box-hint"/>
    <w:basedOn w:val="a"/>
    <w:rsid w:val="00312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warning">
    <w:name w:val="box-warning"/>
    <w:basedOn w:val="a"/>
    <w:rsid w:val="00312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2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8200">
      <w:bodyDiv w:val="1"/>
      <w:marLeft w:val="0"/>
      <w:marRight w:val="0"/>
      <w:marTop w:val="0"/>
      <w:marBottom w:val="0"/>
      <w:divBdr>
        <w:top w:val="none" w:sz="0" w:space="0" w:color="auto"/>
        <w:left w:val="none" w:sz="0" w:space="0" w:color="auto"/>
        <w:bottom w:val="none" w:sz="0" w:space="0" w:color="auto"/>
        <w:right w:val="none" w:sz="0" w:space="0" w:color="auto"/>
      </w:divBdr>
      <w:divsChild>
        <w:div w:id="191230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b2sh.ru/index.php/features/2014-02-13-09-07-10/2-uncategoris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6493</Characters>
  <Application>Microsoft Office Word</Application>
  <DocSecurity>0</DocSecurity>
  <Lines>54</Lines>
  <Paragraphs>15</Paragraphs>
  <ScaleCrop>false</ScaleCrop>
  <Company>SPecialiST RePack</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2019-11-11T06:39:00Z</dcterms:created>
  <dcterms:modified xsi:type="dcterms:W3CDTF">2019-11-11T06:40:00Z</dcterms:modified>
</cp:coreProperties>
</file>