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36BA" w14:textId="77777777" w:rsidR="00B92DC3" w:rsidRPr="00B92DC3" w:rsidRDefault="00B92DC3" w:rsidP="00B92DC3">
      <w:pPr>
        <w:shd w:val="clear" w:color="auto" w:fill="FFFFFF"/>
        <w:spacing w:after="480" w:line="240" w:lineRule="auto"/>
        <w:textAlignment w:val="baseline"/>
        <w:outlineLvl w:val="0"/>
        <w:rPr>
          <w:rFonts w:ascii="Arial" w:eastAsia="Times New Roman" w:hAnsi="Arial" w:cs="Arial"/>
          <w:caps/>
          <w:color w:val="1D1F22"/>
          <w:kern w:val="36"/>
          <w:sz w:val="54"/>
          <w:szCs w:val="54"/>
          <w:lang w:eastAsia="ru-RU"/>
        </w:rPr>
      </w:pPr>
      <w:r w:rsidRPr="00B92DC3">
        <w:rPr>
          <w:rFonts w:ascii="Arial" w:eastAsia="Times New Roman" w:hAnsi="Arial" w:cs="Arial"/>
          <w:caps/>
          <w:color w:val="1D1F22"/>
          <w:kern w:val="36"/>
          <w:sz w:val="54"/>
          <w:szCs w:val="54"/>
          <w:lang w:eastAsia="ru-RU"/>
        </w:rPr>
        <w:t>ПРАВИЛА ПОДГОТОВКИ К ДИАГНОСТИЧЕСКИМ ИССЛЕДОВАНИЯМ</w:t>
      </w:r>
    </w:p>
    <w:p w14:paraId="47773491"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Общий анализ крови (развернутый, включая количество тромбоцитов)</w:t>
      </w:r>
    </w:p>
    <w:p w14:paraId="432884F4"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Специальной подготовки не требуется</w:t>
      </w:r>
    </w:p>
    <w:p w14:paraId="04815C29"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Биохимический анализ крови</w:t>
      </w:r>
    </w:p>
    <w:p w14:paraId="71B94A5D"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АСТ, АЛТ,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w:t>
      </w:r>
    </w:p>
    <w:p w14:paraId="6C66B7D6"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u w:val="single"/>
          <w:bdr w:val="none" w:sz="0" w:space="0" w:color="auto" w:frame="1"/>
          <w:lang w:eastAsia="ru-RU"/>
        </w:rPr>
        <w:t>Сдается кровь из вены натощак</w:t>
      </w:r>
    </w:p>
    <w:p w14:paraId="3BA775DE"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Иммунологические анализы крови</w:t>
      </w:r>
    </w:p>
    <w:p w14:paraId="2261997F"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w:t>
      </w:r>
    </w:p>
    <w:p w14:paraId="154A5A6E"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 </w:t>
      </w:r>
      <w:r w:rsidRPr="00B92DC3">
        <w:rPr>
          <w:rFonts w:ascii="Arial" w:eastAsia="Times New Roman" w:hAnsi="Arial" w:cs="Arial"/>
          <w:color w:val="1D1F22"/>
          <w:sz w:val="21"/>
          <w:szCs w:val="21"/>
          <w:u w:val="single"/>
          <w:bdr w:val="none" w:sz="0" w:space="0" w:color="auto" w:frame="1"/>
          <w:lang w:eastAsia="ru-RU"/>
        </w:rPr>
        <w:t>Сдается кровь из вены; для некоторых анализов необходимо, чтобы от последнего приема пищи прошло не менее 8 часов</w:t>
      </w:r>
    </w:p>
    <w:p w14:paraId="607BF7C3"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Коагулологический анализ крови (исследование свертывающей системы)</w:t>
      </w:r>
    </w:p>
    <w:p w14:paraId="0EDCF0D3"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Протромбин по Квику, международное нормализованное отношение (МНО),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w:t>
      </w:r>
    </w:p>
    <w:p w14:paraId="4D0F813A"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u w:val="single"/>
          <w:bdr w:val="none" w:sz="0" w:space="0" w:color="auto" w:frame="1"/>
          <w:lang w:eastAsia="ru-RU"/>
        </w:rPr>
        <w:t>Сдается кровь из вены натощак</w:t>
      </w:r>
    </w:p>
    <w:p w14:paraId="66DD7F36"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i/>
          <w:iCs/>
          <w:color w:val="1D1F22"/>
          <w:sz w:val="21"/>
          <w:szCs w:val="21"/>
          <w:u w:val="single"/>
          <w:bdr w:val="none" w:sz="0" w:space="0" w:color="auto" w:frame="1"/>
          <w:lang w:eastAsia="ru-RU"/>
        </w:rPr>
        <w:t>Для некоторых исследований крови (коагулограмма,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14:paraId="5A661F18"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Анализ крови на гормоны</w:t>
      </w:r>
    </w:p>
    <w:p w14:paraId="1AC3CBD0"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 xml:space="preserve">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w:t>
      </w:r>
      <w:r w:rsidRPr="00B92DC3">
        <w:rPr>
          <w:rFonts w:ascii="Arial" w:eastAsia="Times New Roman" w:hAnsi="Arial" w:cs="Arial"/>
          <w:color w:val="1D1F22"/>
          <w:sz w:val="21"/>
          <w:szCs w:val="21"/>
          <w:lang w:eastAsia="ru-RU"/>
        </w:rPr>
        <w:lastRenderedPageBreak/>
        <w:t>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14:paraId="646EBA36"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Катехоламины (адреналин, норадреналин, дофамин) в моче</w:t>
      </w:r>
    </w:p>
    <w:p w14:paraId="06EA86AF"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14:paraId="6E3D8B9D"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Маркеры вирусных гепатитов и других инфекций</w:t>
      </w:r>
    </w:p>
    <w:p w14:paraId="4A21EE09"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HBsAg, Anti-HBs, HBeAg, Anti-HBe, Anti-HBcore total, Anti-HBcore IgM, HBV-DNA PCR (качеств., колич.) Anti-HCV, HCV-RNA (качеств., генотип, колич.), Anti-HIV, реакция Вассермана и др.</w:t>
      </w:r>
    </w:p>
    <w:p w14:paraId="12B5AD9B"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u w:val="single"/>
          <w:bdr w:val="none" w:sz="0" w:space="0" w:color="auto" w:frame="1"/>
          <w:lang w:eastAsia="ru-RU"/>
        </w:rPr>
        <w:t>Сдается кровь из вены, подготовки не требуется.</w:t>
      </w:r>
    </w:p>
    <w:p w14:paraId="5ED1E115"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Общий анализ мочи</w:t>
      </w:r>
    </w:p>
    <w:p w14:paraId="34B4D14D"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14:paraId="17CE3551"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 </w:t>
      </w:r>
    </w:p>
    <w:p w14:paraId="5CE01CB2"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Анализ мочи по Нечипоренко</w:t>
      </w:r>
    </w:p>
    <w:p w14:paraId="1CB9C251"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1D605540"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Бактериологический посев мочи</w:t>
      </w:r>
    </w:p>
    <w:p w14:paraId="13B33818"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Моча собирается в стерильную посуду так же, как для пробы Нечипоренко</w:t>
      </w:r>
    </w:p>
    <w:p w14:paraId="5D7B9AE7"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Двустаканная проба – для женщин или трехстаканная проба – для мужчин</w:t>
      </w:r>
    </w:p>
    <w:p w14:paraId="69F273DF"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14:paraId="155417B1"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Анализ мочи в ортостатической пробе (белок и эритроциты в моче до и после ортостатической нагрузки)</w:t>
      </w:r>
    </w:p>
    <w:p w14:paraId="561DA76F"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lastRenderedPageBreak/>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14:paraId="4AAD27C3"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14:paraId="6FDB46E4"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4A3B9DFA"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Проба Реберга</w:t>
      </w:r>
    </w:p>
    <w:p w14:paraId="6C28511D"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14:paraId="61BCC8CF"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Анализ мочи по Зимницкому</w:t>
      </w:r>
    </w:p>
    <w:p w14:paraId="22709008"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14:paraId="53524CC9"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Ультразвуковая допплерография (УЗДГ) сосудов почек</w:t>
      </w:r>
    </w:p>
    <w:p w14:paraId="1758989C"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 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капсулы 3 раза в день; если исследование запланировано после 12:00, утром за 4 часа до исследования принять еще 2 капсулы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14:paraId="3CE34721"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lastRenderedPageBreak/>
        <w:t>Экскреторная урография, Компьютерная томография (КТ) почек и мочевых путей</w:t>
      </w:r>
    </w:p>
    <w:p w14:paraId="762C8823"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 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256FAE0A"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Подготовка к КТ органов брюшной полости КТ поджелудочной железы КТ малого таза КТ почек</w:t>
      </w:r>
    </w:p>
    <w:p w14:paraId="48746AE8" w14:textId="77777777" w:rsidR="00B92DC3" w:rsidRPr="00B92DC3" w:rsidRDefault="00B92DC3" w:rsidP="00B92DC3">
      <w:pPr>
        <w:numPr>
          <w:ilvl w:val="0"/>
          <w:numId w:val="1"/>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Содержимое двух ампул урографина 76% развести в 1.5 литрах кипяченой воды</w:t>
      </w:r>
    </w:p>
    <w:p w14:paraId="353625BE" w14:textId="77777777" w:rsidR="00B92DC3" w:rsidRPr="00B92DC3" w:rsidRDefault="00B92DC3" w:rsidP="00B92DC3">
      <w:pPr>
        <w:numPr>
          <w:ilvl w:val="0"/>
          <w:numId w:val="1"/>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Небольшими порциями выпить вечером накануне исследования 0.5 литра раствора</w:t>
      </w:r>
    </w:p>
    <w:p w14:paraId="7952AD3B" w14:textId="77777777" w:rsidR="00B92DC3" w:rsidRPr="00B92DC3" w:rsidRDefault="00B92DC3" w:rsidP="00B92DC3">
      <w:pPr>
        <w:numPr>
          <w:ilvl w:val="0"/>
          <w:numId w:val="1"/>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Утром в день исследования вместо завтрака выпить еще 0.5 литра раствора</w:t>
      </w:r>
    </w:p>
    <w:p w14:paraId="73CCAE03" w14:textId="77777777" w:rsidR="00B92DC3" w:rsidRPr="00B92DC3" w:rsidRDefault="00B92DC3" w:rsidP="00B92DC3">
      <w:pPr>
        <w:numPr>
          <w:ilvl w:val="0"/>
          <w:numId w:val="1"/>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Оставшиеся 0.5 литра (взять с собой) выпить за 30 мин и за 15 мин до исследования</w:t>
      </w:r>
    </w:p>
    <w:p w14:paraId="0E3C936B"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Дополнительная подготовка к КТ малого таза</w:t>
      </w:r>
    </w:p>
    <w:p w14:paraId="44F019C2"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1.Не мочиться за 30-40 мин до исследования</w:t>
      </w:r>
    </w:p>
    <w:p w14:paraId="4A18EF8F" w14:textId="77777777" w:rsidR="00B92DC3" w:rsidRPr="00B92DC3" w:rsidRDefault="00B92DC3" w:rsidP="00B92DC3">
      <w:pPr>
        <w:numPr>
          <w:ilvl w:val="0"/>
          <w:numId w:val="2"/>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Для женщин иметь при себе вагинальный тампон</w:t>
      </w:r>
    </w:p>
    <w:p w14:paraId="39AB10C0"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Подготовка пациентов к рентгенологическому исследованию</w:t>
      </w:r>
    </w:p>
    <w:p w14:paraId="72AE5A62"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Рентгенологическое исследование желудка и двенадцатиперстной кишки (гастроскопия)</w:t>
      </w:r>
    </w:p>
    <w:p w14:paraId="25CE4A21"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14:paraId="75FE9672"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Рентгенологическое исследование толстой кишки (ирригография)</w:t>
      </w:r>
    </w:p>
    <w:p w14:paraId="42DE980A"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u w:val="single"/>
          <w:bdr w:val="none" w:sz="0" w:space="0" w:color="auto" w:frame="1"/>
          <w:lang w:eastAsia="ru-RU"/>
        </w:rPr>
        <w:t>1 Способ</w:t>
      </w:r>
      <w:r w:rsidRPr="00B92DC3">
        <w:rPr>
          <w:rFonts w:ascii="Arial" w:eastAsia="Times New Roman" w:hAnsi="Arial" w:cs="Arial"/>
          <w:color w:val="1D1F22"/>
          <w:sz w:val="21"/>
          <w:szCs w:val="21"/>
          <w:lang w:eastAsia="ru-RU"/>
        </w:rPr>
        <w:t>: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14:paraId="707B7E96"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u w:val="single"/>
          <w:bdr w:val="none" w:sz="0" w:space="0" w:color="auto" w:frame="1"/>
          <w:lang w:eastAsia="ru-RU"/>
        </w:rPr>
        <w:lastRenderedPageBreak/>
        <w:t>2 Способ:</w:t>
      </w:r>
      <w:r w:rsidRPr="00B92DC3">
        <w:rPr>
          <w:rFonts w:ascii="Arial" w:eastAsia="Times New Roman" w:hAnsi="Arial" w:cs="Arial"/>
          <w:color w:val="1D1F22"/>
          <w:sz w:val="21"/>
          <w:szCs w:val="21"/>
          <w:lang w:eastAsia="ru-RU"/>
        </w:rPr>
        <w:t>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14:paraId="4CB44138"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Рентгенологичекое исследование почек (экскреторная внутривенная урография)</w:t>
      </w:r>
    </w:p>
    <w:p w14:paraId="3A36DD95"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u w:val="single"/>
          <w:bdr w:val="none" w:sz="0" w:space="0" w:color="auto" w:frame="1"/>
          <w:lang w:eastAsia="ru-RU"/>
        </w:rPr>
        <w:t>Подготовка:</w:t>
      </w:r>
      <w:r w:rsidRPr="00B92DC3">
        <w:rPr>
          <w:rFonts w:ascii="Arial" w:eastAsia="Times New Roman" w:hAnsi="Arial" w:cs="Arial"/>
          <w:color w:val="1D1F22"/>
          <w:sz w:val="21"/>
          <w:szCs w:val="21"/>
          <w:lang w:eastAsia="ru-RU"/>
        </w:rPr>
        <w:t>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14:paraId="65DF679B"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Магнитнорезонансная томография (МРТ) почек и мочевых путей</w:t>
      </w:r>
    </w:p>
    <w:p w14:paraId="46969447"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19C34202"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14:paraId="72C814E0"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Подготовка пациентов к эндоскопическим методам исследования</w:t>
      </w:r>
    </w:p>
    <w:p w14:paraId="00D5C087" w14:textId="77777777" w:rsidR="00B92DC3" w:rsidRPr="00B92DC3" w:rsidRDefault="00B92DC3" w:rsidP="00B92DC3">
      <w:pPr>
        <w:numPr>
          <w:ilvl w:val="0"/>
          <w:numId w:val="3"/>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Эзофагогастродуоденоскопия</w:t>
      </w:r>
    </w:p>
    <w:p w14:paraId="2347A4EE"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14:paraId="0E8F068C"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 xml:space="preserve">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w:t>
      </w:r>
      <w:r w:rsidRPr="00B92DC3">
        <w:rPr>
          <w:rFonts w:ascii="Arial" w:eastAsia="Times New Roman" w:hAnsi="Arial" w:cs="Arial"/>
          <w:color w:val="1D1F22"/>
          <w:sz w:val="21"/>
          <w:szCs w:val="21"/>
          <w:lang w:eastAsia="ru-RU"/>
        </w:rPr>
        <w:lastRenderedPageBreak/>
        <w:t>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14:paraId="1FFADDCC"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14:paraId="761BAE64" w14:textId="77777777" w:rsidR="00B92DC3" w:rsidRPr="00B92DC3" w:rsidRDefault="00B92DC3" w:rsidP="00B92DC3">
      <w:pPr>
        <w:numPr>
          <w:ilvl w:val="0"/>
          <w:numId w:val="4"/>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Бронхоскопия</w:t>
      </w:r>
    </w:p>
    <w:p w14:paraId="1EFE1B44"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14:paraId="1568D559"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14:paraId="71CD8268"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14:paraId="7410D021" w14:textId="77777777" w:rsidR="00B92DC3" w:rsidRPr="00B92DC3" w:rsidRDefault="00B92DC3" w:rsidP="00B92DC3">
      <w:pPr>
        <w:numPr>
          <w:ilvl w:val="0"/>
          <w:numId w:val="5"/>
        </w:numPr>
        <w:shd w:val="clear" w:color="auto" w:fill="FFFFFF"/>
        <w:spacing w:after="0" w:line="240" w:lineRule="auto"/>
        <w:ind w:left="0"/>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Фиброколоноскопия</w:t>
      </w:r>
    </w:p>
    <w:p w14:paraId="440D8809"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14:paraId="56289976"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14:paraId="6E9415B0"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lastRenderedPageBreak/>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14:paraId="4210E844"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14:paraId="1DAB3EC3"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14:paraId="4D93924F"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Подготовка к УЗИ</w:t>
      </w:r>
    </w:p>
    <w:p w14:paraId="3160C7E0"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Подготовка к УЗИ органов брюшной полости</w:t>
      </w:r>
    </w:p>
    <w:p w14:paraId="68E0BAC8"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14:paraId="106A85C4"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Подготовка к УЗИ органов малого таза (мочевой пузырь, матка, придатки у женщин)</w:t>
      </w:r>
    </w:p>
    <w:p w14:paraId="619A7463"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 xml:space="preserve">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w:t>
      </w:r>
      <w:r w:rsidRPr="00B92DC3">
        <w:rPr>
          <w:rFonts w:ascii="Arial" w:eastAsia="Times New Roman" w:hAnsi="Arial" w:cs="Arial"/>
          <w:color w:val="1D1F22"/>
          <w:sz w:val="21"/>
          <w:szCs w:val="21"/>
          <w:lang w:eastAsia="ru-RU"/>
        </w:rPr>
        <w:lastRenderedPageBreak/>
        <w:t>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14:paraId="7D6FDF0A"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Подготовка к УЗИ мочевого пузыря и простаты у мужчин</w:t>
      </w:r>
    </w:p>
    <w:p w14:paraId="47CC841C"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14:paraId="0BF4FB38"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Подготовка к УЗИ молочных желез</w:t>
      </w:r>
    </w:p>
    <w:p w14:paraId="50564D0A" w14:textId="77777777" w:rsidR="00B92DC3" w:rsidRPr="00B92DC3" w:rsidRDefault="00B92DC3" w:rsidP="00B92DC3">
      <w:pPr>
        <w:shd w:val="clear" w:color="auto" w:fill="FFFFFF"/>
        <w:spacing w:after="30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14:paraId="19D64D3B"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b/>
          <w:bCs/>
          <w:color w:val="1D1F22"/>
          <w:sz w:val="21"/>
          <w:szCs w:val="21"/>
          <w:bdr w:val="none" w:sz="0" w:space="0" w:color="auto" w:frame="1"/>
          <w:lang w:eastAsia="ru-RU"/>
        </w:rPr>
        <w:t>УЗИ щитовидной железы, УЗИ мошонки и УЗИ почек</w:t>
      </w:r>
    </w:p>
    <w:p w14:paraId="4D5D86AE" w14:textId="77777777" w:rsidR="00B92DC3" w:rsidRPr="00B92DC3" w:rsidRDefault="00B92DC3" w:rsidP="00B92DC3">
      <w:pPr>
        <w:shd w:val="clear" w:color="auto" w:fill="FFFFFF"/>
        <w:spacing w:after="0" w:line="360" w:lineRule="atLeast"/>
        <w:textAlignment w:val="baseline"/>
        <w:rPr>
          <w:rFonts w:ascii="Arial" w:eastAsia="Times New Roman" w:hAnsi="Arial" w:cs="Arial"/>
          <w:color w:val="1D1F22"/>
          <w:sz w:val="21"/>
          <w:szCs w:val="21"/>
          <w:lang w:eastAsia="ru-RU"/>
        </w:rPr>
      </w:pPr>
      <w:r w:rsidRPr="00B92DC3">
        <w:rPr>
          <w:rFonts w:ascii="Arial" w:eastAsia="Times New Roman" w:hAnsi="Arial" w:cs="Arial"/>
          <w:color w:val="1D1F22"/>
          <w:sz w:val="21"/>
          <w:szCs w:val="21"/>
          <w:lang w:eastAsia="ru-RU"/>
        </w:rPr>
        <w:t>эти исследования не требуют специальной подготовки.</w:t>
      </w:r>
    </w:p>
    <w:p w14:paraId="1DD4DE6E"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366E"/>
    <w:multiLevelType w:val="multilevel"/>
    <w:tmpl w:val="C542F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52850"/>
    <w:multiLevelType w:val="multilevel"/>
    <w:tmpl w:val="6D246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B3326"/>
    <w:multiLevelType w:val="multilevel"/>
    <w:tmpl w:val="E4726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536F04"/>
    <w:multiLevelType w:val="multilevel"/>
    <w:tmpl w:val="96CA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115C8E"/>
    <w:multiLevelType w:val="multilevel"/>
    <w:tmpl w:val="F756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15"/>
    <w:rsid w:val="00650015"/>
    <w:rsid w:val="00B92DC3"/>
    <w:rsid w:val="00C2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E3A8A-1A68-4FFB-80AE-7DD3BEB1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92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D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2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DC3"/>
    <w:rPr>
      <w:b/>
      <w:bCs/>
    </w:rPr>
  </w:style>
  <w:style w:type="character" w:styleId="a5">
    <w:name w:val="Emphasis"/>
    <w:basedOn w:val="a0"/>
    <w:uiPriority w:val="20"/>
    <w:qFormat/>
    <w:rsid w:val="00B92D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2019-06-06T03:59:00Z</dcterms:created>
  <dcterms:modified xsi:type="dcterms:W3CDTF">2019-06-06T03:59:00Z</dcterms:modified>
</cp:coreProperties>
</file>