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48" w:rsidRPr="00630F48" w:rsidRDefault="00630F48" w:rsidP="00630F48">
      <w:pPr>
        <w:shd w:val="clear" w:color="auto" w:fill="FAFBF1"/>
        <w:spacing w:before="300" w:after="150" w:line="495" w:lineRule="atLeast"/>
        <w:outlineLvl w:val="0"/>
        <w:rPr>
          <w:rFonts w:ascii="Arial Narrow" w:eastAsia="Times New Roman" w:hAnsi="Arial Narrow" w:cs="Times New Roman"/>
          <w:color w:val="E4776F"/>
          <w:kern w:val="36"/>
          <w:sz w:val="45"/>
          <w:szCs w:val="45"/>
          <w:lang w:eastAsia="ru-RU"/>
        </w:rPr>
      </w:pPr>
      <w:r w:rsidRPr="00630F48">
        <w:rPr>
          <w:rFonts w:ascii="Arial Narrow" w:eastAsia="Times New Roman" w:hAnsi="Arial Narrow" w:cs="Times New Roman"/>
          <w:color w:val="E4776F"/>
          <w:kern w:val="36"/>
          <w:sz w:val="45"/>
          <w:szCs w:val="45"/>
          <w:lang w:eastAsia="ru-RU"/>
        </w:rPr>
        <w:t>Методы традиционной медицины и очищения организма</w:t>
      </w:r>
    </w:p>
    <w:p w:rsidR="00630F48" w:rsidRPr="00630F48" w:rsidRDefault="00630F48" w:rsidP="00630F48">
      <w:pPr>
        <w:shd w:val="clear" w:color="auto" w:fill="FAFBF1"/>
        <w:spacing w:before="300" w:after="225" w:line="240" w:lineRule="auto"/>
        <w:outlineLvl w:val="1"/>
        <w:rPr>
          <w:rFonts w:ascii="Arial Narrow" w:eastAsia="Times New Roman" w:hAnsi="Arial Narrow" w:cs="Times New Roman"/>
          <w:color w:val="0C6E83"/>
          <w:sz w:val="30"/>
          <w:szCs w:val="30"/>
          <w:lang w:eastAsia="ru-RU"/>
        </w:rPr>
      </w:pPr>
      <w:proofErr w:type="spellStart"/>
      <w:r w:rsidRPr="00630F48">
        <w:rPr>
          <w:rFonts w:ascii="Arial Narrow" w:eastAsia="Times New Roman" w:hAnsi="Arial Narrow" w:cs="Times New Roman"/>
          <w:color w:val="0C6E83"/>
          <w:sz w:val="30"/>
          <w:szCs w:val="30"/>
          <w:lang w:eastAsia="ru-RU"/>
        </w:rPr>
        <w:t>Гидроколонотерпия</w:t>
      </w:r>
      <w:proofErr w:type="spellEnd"/>
    </w:p>
    <w:p w:rsidR="00630F48" w:rsidRPr="00630F48" w:rsidRDefault="00630F48" w:rsidP="00630F48">
      <w:pPr>
        <w:shd w:val="clear" w:color="auto" w:fill="FAFBF1"/>
        <w:spacing w:after="0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Гидроколонотерапия - это глубокое очищение толстого кишечника от </w:t>
      </w:r>
      <w:r w:rsidRPr="00630F48">
        <w:rPr>
          <w:rFonts w:ascii="Arial" w:eastAsia="Times New Roman" w:hAnsi="Arial" w:cs="Arial"/>
          <w:color w:val="670201"/>
          <w:sz w:val="21"/>
          <w:szCs w:val="21"/>
          <w:u w:val="single"/>
          <w:lang w:eastAsia="ru-RU"/>
        </w:rPr>
        <w:t>токсинов и шлаков</w:t>
      </w: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, каловых камней и восстановление его полноценной функции при помощи уникального аппарата </w:t>
      </w:r>
      <w:r w:rsidRPr="00630F48">
        <w:rPr>
          <w:rFonts w:ascii="Arial" w:eastAsia="Times New Roman" w:hAnsi="Arial" w:cs="Arial"/>
          <w:color w:val="670201"/>
          <w:sz w:val="21"/>
          <w:szCs w:val="21"/>
          <w:u w:val="single"/>
          <w:lang w:eastAsia="ru-RU"/>
        </w:rPr>
        <w:t>АМОК-2</w:t>
      </w: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.</w:t>
      </w:r>
    </w:p>
    <w:p w:rsidR="00630F48" w:rsidRPr="00630F48" w:rsidRDefault="00630F48" w:rsidP="00630F48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Известно, что очищение кишечника как оздоровительная процедура имеет многовековую историю, но только сегодня она обрела научное обоснование, а благодаря техническому прогрессу, гидроколонотерапия стала боле доступной и комфортной.</w:t>
      </w:r>
    </w:p>
    <w:p w:rsidR="00630F48" w:rsidRPr="00630F48" w:rsidRDefault="00630F48" w:rsidP="00630F48">
      <w:pPr>
        <w:shd w:val="clear" w:color="auto" w:fill="FAFBF1"/>
        <w:spacing w:after="0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Очищение кишечника на аппарате </w:t>
      </w:r>
      <w:r w:rsidRPr="00630F48">
        <w:rPr>
          <w:rFonts w:ascii="Arial" w:eastAsia="Times New Roman" w:hAnsi="Arial" w:cs="Arial"/>
          <w:color w:val="670201"/>
          <w:sz w:val="21"/>
          <w:szCs w:val="21"/>
          <w:u w:val="single"/>
          <w:lang w:eastAsia="ru-RU"/>
        </w:rPr>
        <w:t>АМОК-2</w:t>
      </w: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 на сегодняшний день не имеет аналогов. Такая процедура имеет несколько принципиальных отличий от всех остальных способов мониторного очищения </w:t>
      </w:r>
      <w:proofErr w:type="spellStart"/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кишечнка</w:t>
      </w:r>
      <w:proofErr w:type="spellEnd"/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.</w:t>
      </w:r>
    </w:p>
    <w:p w:rsidR="00630F48" w:rsidRPr="00630F48" w:rsidRDefault="00630F48" w:rsidP="00630F48">
      <w:pPr>
        <w:shd w:val="clear" w:color="auto" w:fill="FAFBF1"/>
        <w:spacing w:after="0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u w:val="single"/>
          <w:lang w:eastAsia="ru-RU"/>
        </w:rPr>
        <w:t>Первое</w:t>
      </w: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 - это максимальная комфортность и безопасность для человека, проходящего процедуры, что обеспечивается принципом работы аппарата AMOK.</w:t>
      </w:r>
    </w:p>
    <w:p w:rsidR="00630F48" w:rsidRPr="00630F48" w:rsidRDefault="00630F48" w:rsidP="00630F48">
      <w:pPr>
        <w:shd w:val="clear" w:color="auto" w:fill="FAFBF1"/>
        <w:spacing w:after="0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u w:val="single"/>
          <w:lang w:eastAsia="ru-RU"/>
        </w:rPr>
        <w:t>Второе</w:t>
      </w: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 - аппарат АМОК-2 позволяет строго контролировать внутрикишечное давление и скорость подачи раствора в кишечник. В случае превышения внутрикишечного давления определенных пределов аппарат автоматически отключается., в зависимости от ощущений человека в текущий момент.</w:t>
      </w:r>
    </w:p>
    <w:p w:rsidR="00630F48" w:rsidRPr="00630F48" w:rsidRDefault="00630F48" w:rsidP="00630F48">
      <w:pPr>
        <w:shd w:val="clear" w:color="auto" w:fill="FAFBF1"/>
        <w:spacing w:after="0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u w:val="single"/>
          <w:lang w:eastAsia="ru-RU"/>
        </w:rPr>
        <w:t>И третье</w:t>
      </w: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 - аппарат AMOK позволяет применять любые растворы, в зависимости от показаний, в том числе и взвесь с </w:t>
      </w:r>
      <w:proofErr w:type="spellStart"/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энтеросорбентом</w:t>
      </w:r>
      <w:proofErr w:type="spellEnd"/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, которая значительно (в 5-6 раз) повышает очищение организма от токсинов, и позволяет насыщать все растворы и настои кислородом.</w:t>
      </w:r>
    </w:p>
    <w:p w:rsidR="00630F48" w:rsidRPr="00630F48" w:rsidRDefault="00630F48" w:rsidP="00630F48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На очищенный кишечник лучше усваиваются витамины, минеральные вещества. Повышается общее состояние здоровья, жизненный тонус, настроение и работоспособность.</w:t>
      </w:r>
    </w:p>
    <w:p w:rsidR="00630F48" w:rsidRPr="00630F48" w:rsidRDefault="00630F48" w:rsidP="00630F48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Помимо общего оздоровительного применения, гидроколонотерапия показана людям, страдающим серьезными заболеваниями:</w:t>
      </w:r>
    </w:p>
    <w:p w:rsidR="00630F48" w:rsidRPr="00630F48" w:rsidRDefault="00630F48" w:rsidP="00630F48">
      <w:pPr>
        <w:numPr>
          <w:ilvl w:val="0"/>
          <w:numId w:val="1"/>
        </w:numPr>
        <w:shd w:val="clear" w:color="auto" w:fill="FAFBF1"/>
        <w:spacing w:before="135" w:after="135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заболевания желудочно-кишечного тракта</w:t>
      </w:r>
    </w:p>
    <w:p w:rsidR="00630F48" w:rsidRPr="00630F48" w:rsidRDefault="00630F48" w:rsidP="00630F48">
      <w:pPr>
        <w:numPr>
          <w:ilvl w:val="0"/>
          <w:numId w:val="1"/>
        </w:numPr>
        <w:shd w:val="clear" w:color="auto" w:fill="FAFBF1"/>
        <w:spacing w:before="135" w:after="135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обострение хронического панкреатита</w:t>
      </w:r>
    </w:p>
    <w:p w:rsidR="00630F48" w:rsidRPr="00630F48" w:rsidRDefault="00630F48" w:rsidP="00630F48">
      <w:pPr>
        <w:numPr>
          <w:ilvl w:val="0"/>
          <w:numId w:val="1"/>
        </w:numPr>
        <w:shd w:val="clear" w:color="auto" w:fill="FAFBF1"/>
        <w:spacing w:before="135" w:after="135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острые и хронические заболевания аллергического генеза</w:t>
      </w:r>
    </w:p>
    <w:p w:rsidR="00630F48" w:rsidRPr="00630F48" w:rsidRDefault="00630F48" w:rsidP="00630F48">
      <w:pPr>
        <w:numPr>
          <w:ilvl w:val="0"/>
          <w:numId w:val="1"/>
        </w:numPr>
        <w:shd w:val="clear" w:color="auto" w:fill="FAFBF1"/>
        <w:spacing w:before="135" w:after="135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заболевания мочевыделительной и </w:t>
      </w:r>
      <w:proofErr w:type="spellStart"/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гепатобилиарной</w:t>
      </w:r>
      <w:proofErr w:type="spellEnd"/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систем</w:t>
      </w:r>
    </w:p>
    <w:p w:rsidR="00630F48" w:rsidRPr="00630F48" w:rsidRDefault="00630F48" w:rsidP="00630F48">
      <w:pPr>
        <w:numPr>
          <w:ilvl w:val="0"/>
          <w:numId w:val="1"/>
        </w:numPr>
        <w:shd w:val="clear" w:color="auto" w:fill="FAFBF1"/>
        <w:spacing w:before="135" w:after="135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дерматология заболевания</w:t>
      </w:r>
    </w:p>
    <w:p w:rsidR="00630F48" w:rsidRPr="00630F48" w:rsidRDefault="00630F48" w:rsidP="00630F48">
      <w:pPr>
        <w:numPr>
          <w:ilvl w:val="0"/>
          <w:numId w:val="1"/>
        </w:numPr>
        <w:shd w:val="clear" w:color="auto" w:fill="FAFBF1"/>
        <w:spacing w:before="135" w:after="135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иммунопатологические заболевания</w:t>
      </w:r>
    </w:p>
    <w:p w:rsidR="00630F48" w:rsidRPr="00630F48" w:rsidRDefault="00630F48" w:rsidP="00630F48">
      <w:pPr>
        <w:numPr>
          <w:ilvl w:val="0"/>
          <w:numId w:val="1"/>
        </w:numPr>
        <w:shd w:val="clear" w:color="auto" w:fill="FAFBF1"/>
        <w:spacing w:before="135" w:after="135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хронические запоры</w:t>
      </w:r>
    </w:p>
    <w:p w:rsidR="00630F48" w:rsidRPr="00630F48" w:rsidRDefault="00630F48" w:rsidP="00630F48">
      <w:pPr>
        <w:shd w:val="clear" w:color="auto" w:fill="FAFBF1"/>
        <w:spacing w:before="300" w:after="225" w:line="240" w:lineRule="auto"/>
        <w:outlineLvl w:val="1"/>
        <w:rPr>
          <w:rFonts w:ascii="Arial Narrow" w:eastAsia="Times New Roman" w:hAnsi="Arial Narrow" w:cs="Times New Roman"/>
          <w:color w:val="0C6E83"/>
          <w:sz w:val="30"/>
          <w:szCs w:val="30"/>
          <w:lang w:eastAsia="ru-RU"/>
        </w:rPr>
      </w:pPr>
      <w:r w:rsidRPr="00630F48">
        <w:rPr>
          <w:rFonts w:ascii="Arial Narrow" w:eastAsia="Times New Roman" w:hAnsi="Arial Narrow" w:cs="Times New Roman"/>
          <w:color w:val="0C6E83"/>
          <w:sz w:val="30"/>
          <w:szCs w:val="30"/>
          <w:lang w:eastAsia="ru-RU"/>
        </w:rPr>
        <w:t>Гирудотерапия</w:t>
      </w:r>
    </w:p>
    <w:p w:rsidR="00630F48" w:rsidRPr="00630F48" w:rsidRDefault="00630F48" w:rsidP="00630F48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Гирудотерапия - использование медицинских пиявок в лечебных целях.</w:t>
      </w:r>
    </w:p>
    <w:p w:rsidR="00630F48" w:rsidRPr="00630F48" w:rsidRDefault="00630F48" w:rsidP="00630F48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В настоящее время на фоне нарастающей </w:t>
      </w:r>
      <w:proofErr w:type="spellStart"/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аллергизации</w:t>
      </w:r>
      <w:proofErr w:type="spellEnd"/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населения, роста числа осложнений и побочных эффектов лекарственной терапии, неуклонного увеличения числа хронических </w:t>
      </w: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lastRenderedPageBreak/>
        <w:t xml:space="preserve">заболеваний отмечается активный поиск возможностей применения различных </w:t>
      </w:r>
      <w:proofErr w:type="spellStart"/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безлекарственных</w:t>
      </w:r>
      <w:proofErr w:type="spellEnd"/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методов воздействия на организм человека.</w:t>
      </w:r>
    </w:p>
    <w:p w:rsidR="00630F48" w:rsidRPr="00630F48" w:rsidRDefault="00630F48" w:rsidP="00630F48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Особое внимание вновь привлекают методы, которые тысячелетиями успешно применялись нашими предками. Один из таких методов - гирудотерапия.</w:t>
      </w:r>
    </w:p>
    <w:p w:rsidR="00630F48" w:rsidRPr="00630F48" w:rsidRDefault="00630F48" w:rsidP="00630F48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ПОКАЗАНИЯ:</w:t>
      </w:r>
    </w:p>
    <w:p w:rsidR="00630F48" w:rsidRPr="00630F48" w:rsidRDefault="00630F48" w:rsidP="00630F48">
      <w:pPr>
        <w:numPr>
          <w:ilvl w:val="0"/>
          <w:numId w:val="2"/>
        </w:numPr>
        <w:shd w:val="clear" w:color="auto" w:fill="FAFBF1"/>
        <w:spacing w:after="0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Заболевания сердечно-сосудистой системы (ишемическая болезнь сердца,</w:t>
      </w: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br/>
        <w:t>сердечная недостаточность 1-2 ст., атеросклеротический и постинфарктный</w:t>
      </w: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br/>
        <w:t xml:space="preserve">кардиосклероз, </w:t>
      </w:r>
      <w:proofErr w:type="spellStart"/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дисциркуляторная</w:t>
      </w:r>
      <w:proofErr w:type="spellEnd"/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энцефалопатия, гипертоническая болезнь)</w:t>
      </w:r>
    </w:p>
    <w:p w:rsidR="00630F48" w:rsidRPr="00630F48" w:rsidRDefault="00630F48" w:rsidP="00630F48">
      <w:pPr>
        <w:numPr>
          <w:ilvl w:val="0"/>
          <w:numId w:val="2"/>
        </w:numPr>
        <w:shd w:val="clear" w:color="auto" w:fill="FAFBF1"/>
        <w:spacing w:after="0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Заболевания органов дыхания (хронический бронхит, бронхиальная астма,</w:t>
      </w: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br/>
        <w:t>хроническая пневмония)</w:t>
      </w:r>
    </w:p>
    <w:p w:rsidR="00630F48" w:rsidRPr="00630F48" w:rsidRDefault="00630F48" w:rsidP="00630F48">
      <w:pPr>
        <w:numPr>
          <w:ilvl w:val="0"/>
          <w:numId w:val="2"/>
        </w:numPr>
        <w:shd w:val="clear" w:color="auto" w:fill="FAFBF1"/>
        <w:spacing w:after="0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Заболевания желудочно-кишечного тракта (спастические, атонические</w:t>
      </w: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br/>
        <w:t>нарушения)</w:t>
      </w:r>
    </w:p>
    <w:p w:rsidR="00630F48" w:rsidRPr="00630F48" w:rsidRDefault="00630F48" w:rsidP="00630F48">
      <w:pPr>
        <w:numPr>
          <w:ilvl w:val="0"/>
          <w:numId w:val="2"/>
        </w:numPr>
        <w:shd w:val="clear" w:color="auto" w:fill="FAFBF1"/>
        <w:spacing w:before="135" w:after="135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Воспалительные заболевания печени и желчевыводящих путей</w:t>
      </w:r>
    </w:p>
    <w:p w:rsidR="00630F48" w:rsidRPr="00630F48" w:rsidRDefault="00630F48" w:rsidP="00630F48">
      <w:pPr>
        <w:numPr>
          <w:ilvl w:val="0"/>
          <w:numId w:val="2"/>
        </w:numPr>
        <w:shd w:val="clear" w:color="auto" w:fill="FAFBF1"/>
        <w:spacing w:after="0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Неврологические заболевания (заболевания периферической нервной</w:t>
      </w: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br/>
        <w:t>системы, сосудистые заболевания головного мозга, травматические</w:t>
      </w: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br/>
        <w:t>поражения ЦНС, неврозы)</w:t>
      </w:r>
    </w:p>
    <w:p w:rsidR="00630F48" w:rsidRPr="00630F48" w:rsidRDefault="00630F48" w:rsidP="00630F48">
      <w:pPr>
        <w:numPr>
          <w:ilvl w:val="0"/>
          <w:numId w:val="2"/>
        </w:numPr>
        <w:shd w:val="clear" w:color="auto" w:fill="FAFBF1"/>
        <w:spacing w:after="0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Заболевания сосудов (облитерирующий эндартериит конечностей,</w:t>
      </w: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br/>
        <w:t>тромбофлебит)</w:t>
      </w:r>
    </w:p>
    <w:p w:rsidR="00630F48" w:rsidRPr="00630F48" w:rsidRDefault="00630F48" w:rsidP="00630F48">
      <w:pPr>
        <w:numPr>
          <w:ilvl w:val="0"/>
          <w:numId w:val="2"/>
        </w:numPr>
        <w:shd w:val="clear" w:color="auto" w:fill="FAFBF1"/>
        <w:spacing w:before="135" w:after="135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Воспалительные заболевания женских половых органов</w:t>
      </w:r>
    </w:p>
    <w:p w:rsidR="00630F48" w:rsidRPr="00630F48" w:rsidRDefault="00630F48" w:rsidP="00630F48">
      <w:pPr>
        <w:numPr>
          <w:ilvl w:val="0"/>
          <w:numId w:val="2"/>
        </w:numPr>
        <w:shd w:val="clear" w:color="auto" w:fill="FAFBF1"/>
        <w:spacing w:before="135" w:after="135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Кожные заболевания (псориаз, нейродермит, экзема)</w:t>
      </w:r>
    </w:p>
    <w:p w:rsidR="00630F48" w:rsidRPr="00630F48" w:rsidRDefault="00630F48" w:rsidP="00630F48">
      <w:pPr>
        <w:numPr>
          <w:ilvl w:val="0"/>
          <w:numId w:val="2"/>
        </w:numPr>
        <w:shd w:val="clear" w:color="auto" w:fill="FAFBF1"/>
        <w:spacing w:before="135" w:after="135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Заболевания мочеполовой системы (простатит, цистит)</w:t>
      </w:r>
    </w:p>
    <w:p w:rsidR="00630F48" w:rsidRPr="00630F48" w:rsidRDefault="00630F48" w:rsidP="00630F48">
      <w:pPr>
        <w:numPr>
          <w:ilvl w:val="0"/>
          <w:numId w:val="2"/>
        </w:numPr>
        <w:shd w:val="clear" w:color="auto" w:fill="FAFBF1"/>
        <w:spacing w:before="135" w:after="135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Заболевания суставов</w:t>
      </w:r>
    </w:p>
    <w:p w:rsidR="00630F48" w:rsidRPr="00630F48" w:rsidRDefault="00630F48" w:rsidP="00630F48">
      <w:pPr>
        <w:numPr>
          <w:ilvl w:val="0"/>
          <w:numId w:val="2"/>
        </w:numPr>
        <w:shd w:val="clear" w:color="auto" w:fill="FAFBF1"/>
        <w:spacing w:before="135" w:after="135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Травматологические, ортопедические заболевания</w:t>
      </w:r>
    </w:p>
    <w:p w:rsidR="00630F48" w:rsidRPr="00630F48" w:rsidRDefault="00630F48" w:rsidP="00630F48">
      <w:pPr>
        <w:numPr>
          <w:ilvl w:val="0"/>
          <w:numId w:val="2"/>
        </w:numPr>
        <w:shd w:val="clear" w:color="auto" w:fill="FAFBF1"/>
        <w:spacing w:before="135" w:after="135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Заболевания эндокринной системы (климактерический синдром, ожирение)</w:t>
      </w:r>
    </w:p>
    <w:p w:rsidR="00630F48" w:rsidRPr="00630F48" w:rsidRDefault="00630F48" w:rsidP="00630F48">
      <w:pPr>
        <w:shd w:val="clear" w:color="auto" w:fill="FAFBF1"/>
        <w:spacing w:before="300" w:after="225" w:line="240" w:lineRule="auto"/>
        <w:outlineLvl w:val="1"/>
        <w:rPr>
          <w:rFonts w:ascii="Arial Narrow" w:eastAsia="Times New Roman" w:hAnsi="Arial Narrow" w:cs="Times New Roman"/>
          <w:color w:val="0C6E83"/>
          <w:sz w:val="30"/>
          <w:szCs w:val="30"/>
          <w:lang w:eastAsia="ru-RU"/>
        </w:rPr>
      </w:pPr>
      <w:proofErr w:type="spellStart"/>
      <w:r w:rsidRPr="00630F48">
        <w:rPr>
          <w:rFonts w:ascii="Arial Narrow" w:eastAsia="Times New Roman" w:hAnsi="Arial Narrow" w:cs="Times New Roman"/>
          <w:color w:val="0C6E83"/>
          <w:sz w:val="30"/>
          <w:szCs w:val="30"/>
          <w:lang w:eastAsia="ru-RU"/>
        </w:rPr>
        <w:t>Озонотерапия</w:t>
      </w:r>
      <w:proofErr w:type="spellEnd"/>
    </w:p>
    <w:p w:rsidR="00630F48" w:rsidRPr="00630F48" w:rsidRDefault="00630F48" w:rsidP="00630F48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Озон - высокоактивная форма кислорода.</w:t>
      </w:r>
    </w:p>
    <w:p w:rsidR="00630F48" w:rsidRPr="00630F48" w:rsidRDefault="00630F48" w:rsidP="00630F48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Взаимодействуя с тканями организма, он восстанавливает дыхание клеток, работу ферментативных систем.</w:t>
      </w:r>
    </w:p>
    <w:p w:rsidR="00630F48" w:rsidRPr="00630F48" w:rsidRDefault="00630F48" w:rsidP="00630F48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Для </w:t>
      </w:r>
      <w:proofErr w:type="spellStart"/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озонотерапии</w:t>
      </w:r>
      <w:proofErr w:type="spellEnd"/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характерны высокая переносимость, практически отсутствие побочных действий, простота применения, высокая эффективность.</w:t>
      </w:r>
    </w:p>
    <w:p w:rsidR="00630F48" w:rsidRPr="00630F48" w:rsidRDefault="00630F48" w:rsidP="00630F48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Озон обладает выраженным противовоспалительным, иммуномодулирующим, антигипоксическим действием.</w:t>
      </w:r>
    </w:p>
    <w:p w:rsidR="00630F48" w:rsidRPr="00630F48" w:rsidRDefault="00630F48" w:rsidP="00630F48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Попадая в организм, повышает способность гемоглобина насытить клетки тканей кислородом, восстанавливая тем самым кислородный метаболизм клеток, улучшает жизнедеятельность практически всех органов и систем, позитивно влияет на энергетические процессы, повышает работоспособность, помогает справиться с последствием стресса, тяжелыми физическими и психическими перегрузками.</w:t>
      </w:r>
    </w:p>
    <w:p w:rsidR="00630F48" w:rsidRPr="00630F48" w:rsidRDefault="00630F48" w:rsidP="00630F48">
      <w:pPr>
        <w:shd w:val="clear" w:color="auto" w:fill="FAFBF1"/>
        <w:spacing w:after="0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i/>
          <w:iCs/>
          <w:color w:val="670201"/>
          <w:sz w:val="21"/>
          <w:szCs w:val="21"/>
          <w:u w:val="single"/>
          <w:lang w:eastAsia="ru-RU"/>
        </w:rPr>
        <w:t>Больным озон помогает восстановить здоровье, а здоровым </w:t>
      </w:r>
      <w:r w:rsidRPr="00630F48">
        <w:rPr>
          <w:rFonts w:ascii="Arial" w:eastAsia="Times New Roman" w:hAnsi="Arial" w:cs="Arial"/>
          <w:color w:val="670201"/>
          <w:sz w:val="21"/>
          <w:szCs w:val="21"/>
          <w:u w:val="single"/>
          <w:lang w:eastAsia="ru-RU"/>
        </w:rPr>
        <w:t>- </w:t>
      </w:r>
      <w:r w:rsidRPr="00630F48">
        <w:rPr>
          <w:rFonts w:ascii="Arial" w:eastAsia="Times New Roman" w:hAnsi="Arial" w:cs="Arial"/>
          <w:i/>
          <w:iCs/>
          <w:color w:val="670201"/>
          <w:sz w:val="21"/>
          <w:szCs w:val="21"/>
          <w:u w:val="single"/>
          <w:lang w:eastAsia="ru-RU"/>
        </w:rPr>
        <w:t>улучшить качество жизни</w:t>
      </w:r>
      <w:r w:rsidRPr="00630F48">
        <w:rPr>
          <w:rFonts w:ascii="Arial" w:eastAsia="Times New Roman" w:hAnsi="Arial" w:cs="Arial"/>
          <w:i/>
          <w:iCs/>
          <w:color w:val="670201"/>
          <w:sz w:val="21"/>
          <w:szCs w:val="21"/>
          <w:lang w:eastAsia="ru-RU"/>
        </w:rPr>
        <w:t>. </w:t>
      </w: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Применяем озон при реабилитации пациентов с заболеваниями:</w:t>
      </w:r>
    </w:p>
    <w:p w:rsidR="00630F48" w:rsidRPr="00630F48" w:rsidRDefault="00630F48" w:rsidP="00630F48">
      <w:pPr>
        <w:numPr>
          <w:ilvl w:val="0"/>
          <w:numId w:val="3"/>
        </w:numPr>
        <w:shd w:val="clear" w:color="auto" w:fill="FAFBF1"/>
        <w:spacing w:before="135" w:after="135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lastRenderedPageBreak/>
        <w:t>сердечно-сосудистой системы</w:t>
      </w:r>
    </w:p>
    <w:p w:rsidR="00630F48" w:rsidRPr="00630F48" w:rsidRDefault="00630F48" w:rsidP="00630F48">
      <w:pPr>
        <w:numPr>
          <w:ilvl w:val="0"/>
          <w:numId w:val="3"/>
        </w:numPr>
        <w:shd w:val="clear" w:color="auto" w:fill="FAFBF1"/>
        <w:spacing w:before="135" w:after="135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органов дыхания</w:t>
      </w:r>
    </w:p>
    <w:p w:rsidR="00630F48" w:rsidRPr="00630F48" w:rsidRDefault="00630F48" w:rsidP="00630F48">
      <w:pPr>
        <w:numPr>
          <w:ilvl w:val="0"/>
          <w:numId w:val="3"/>
        </w:numPr>
        <w:shd w:val="clear" w:color="auto" w:fill="FAFBF1"/>
        <w:spacing w:before="135" w:after="135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желудочно-кишечного тракта</w:t>
      </w:r>
    </w:p>
    <w:p w:rsidR="00630F48" w:rsidRPr="00630F48" w:rsidRDefault="00630F48" w:rsidP="00630F48">
      <w:pPr>
        <w:numPr>
          <w:ilvl w:val="0"/>
          <w:numId w:val="3"/>
        </w:numPr>
        <w:shd w:val="clear" w:color="auto" w:fill="FAFBF1"/>
        <w:spacing w:before="135" w:after="135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кожи</w:t>
      </w:r>
    </w:p>
    <w:p w:rsidR="00630F48" w:rsidRPr="00630F48" w:rsidRDefault="00630F48" w:rsidP="00630F48">
      <w:pPr>
        <w:numPr>
          <w:ilvl w:val="0"/>
          <w:numId w:val="3"/>
        </w:numPr>
        <w:shd w:val="clear" w:color="auto" w:fill="FAFBF1"/>
        <w:spacing w:before="135" w:after="135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осложнениями сахарного диабета</w:t>
      </w:r>
    </w:p>
    <w:p w:rsidR="00630F48" w:rsidRPr="00630F48" w:rsidRDefault="00630F48" w:rsidP="00630F48">
      <w:pPr>
        <w:numPr>
          <w:ilvl w:val="0"/>
          <w:numId w:val="3"/>
        </w:numPr>
        <w:shd w:val="clear" w:color="auto" w:fill="FAFBF1"/>
        <w:spacing w:before="135" w:after="135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посттравматическими состояниями</w:t>
      </w:r>
    </w:p>
    <w:p w:rsidR="00630F48" w:rsidRPr="00630F48" w:rsidRDefault="00630F48" w:rsidP="00630F48">
      <w:pPr>
        <w:numPr>
          <w:ilvl w:val="0"/>
          <w:numId w:val="3"/>
        </w:numPr>
        <w:shd w:val="clear" w:color="auto" w:fill="FAFBF1"/>
        <w:spacing w:before="135" w:after="135" w:line="294" w:lineRule="atLeast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630F4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синдромом хронической усталости</w:t>
      </w:r>
    </w:p>
    <w:p w:rsidR="0070623C" w:rsidRDefault="0070623C">
      <w:bookmarkStart w:id="0" w:name="_GoBack"/>
      <w:bookmarkEnd w:id="0"/>
    </w:p>
    <w:sectPr w:rsidR="0070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10C20"/>
    <w:multiLevelType w:val="multilevel"/>
    <w:tmpl w:val="9E3E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3707C"/>
    <w:multiLevelType w:val="multilevel"/>
    <w:tmpl w:val="23B4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F272A9"/>
    <w:multiLevelType w:val="multilevel"/>
    <w:tmpl w:val="1F88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D8"/>
    <w:rsid w:val="003C1AD8"/>
    <w:rsid w:val="00630F48"/>
    <w:rsid w:val="0070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F7516-29ED-4F8D-AE31-720A3668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0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F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2019-09-16T09:07:00Z</dcterms:created>
  <dcterms:modified xsi:type="dcterms:W3CDTF">2019-09-16T09:07:00Z</dcterms:modified>
</cp:coreProperties>
</file>