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78" w:rsidRDefault="00355078"/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0A446F"/>
          <w:kern w:val="36"/>
          <w:sz w:val="38"/>
          <w:szCs w:val="38"/>
          <w:lang w:eastAsia="ru-RU"/>
        </w:rPr>
      </w:pPr>
      <w:r w:rsidRPr="00830B65">
        <w:rPr>
          <w:rFonts w:ascii="Arial" w:eastAsia="Times New Roman" w:hAnsi="Arial" w:cs="Arial"/>
          <w:b/>
          <w:bCs/>
          <w:color w:val="0A446F"/>
          <w:kern w:val="36"/>
          <w:sz w:val="38"/>
          <w:szCs w:val="38"/>
          <w:lang w:eastAsia="ru-RU"/>
        </w:rPr>
        <w:t>Режим работы и телефоны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Полный адрес: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357748, Россия, Ставропольский край, г. Кисловодск, ул. Линейная, 70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Адрес электронной почты: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gbuzskkgsib@yandex.ru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Официальный сайт: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ГБУЗ-СК-КГСИБ.РФ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Административный корпус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Режим работы: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с 8.00 до 17.00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Перерыв: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с 12.00 до 13.00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Телефон: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8 (87937) 2-69-00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Бактериологическая лаборатория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Сдача анализов: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с 8.30 до 9.30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Выдача анализов: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c 13.00 до 14.00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Телефон: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8 (87937) 2-03-74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Клинико – биохимическая лаборатория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Сдача анализов: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с 8.30 до 9.30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Выдача анализов: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c 13.00 до 14.00</w:t>
      </w:r>
    </w:p>
    <w:p w:rsidR="00830B65" w:rsidRPr="00830B65" w:rsidRDefault="00830B65" w:rsidP="00830B6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0B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Телефон: </w:t>
      </w:r>
      <w:r w:rsidRPr="00830B65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8 (87937) 2-31-05</w:t>
      </w:r>
    </w:p>
    <w:p w:rsidR="00830B65" w:rsidRDefault="00830B65">
      <w:bookmarkStart w:id="0" w:name="_GoBack"/>
      <w:bookmarkEnd w:id="0"/>
    </w:p>
    <w:sectPr w:rsidR="0083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32"/>
    <w:rsid w:val="00355078"/>
    <w:rsid w:val="007E4E32"/>
    <w:rsid w:val="0083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BA94"/>
  <w15:chartTrackingRefBased/>
  <w15:docId w15:val="{314768D4-97B1-4B7F-95DF-A69F80B9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974">
          <w:marLeft w:val="1815"/>
          <w:marRight w:val="0"/>
          <w:marTop w:val="5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617624">
          <w:marLeft w:val="1800"/>
          <w:marRight w:val="0"/>
          <w:marTop w:val="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2019-05-13T03:37:00Z</dcterms:created>
  <dcterms:modified xsi:type="dcterms:W3CDTF">2019-05-13T03:37:00Z</dcterms:modified>
</cp:coreProperties>
</file>