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68" w:rsidRPr="006E3B68" w:rsidRDefault="006E3B68" w:rsidP="006E3B68">
      <w:pPr>
        <w:shd w:val="clear" w:color="auto" w:fill="FFFFFF"/>
        <w:spacing w:after="375" w:line="315" w:lineRule="atLeast"/>
        <w:outlineLvl w:val="2"/>
        <w:rPr>
          <w:rFonts w:ascii="Qanelas-Regular" w:eastAsia="Times New Roman" w:hAnsi="Qanelas-Regular" w:cs="Times New Roman"/>
          <w:color w:val="333333"/>
          <w:sz w:val="38"/>
          <w:szCs w:val="38"/>
          <w:lang w:eastAsia="ru-RU"/>
        </w:rPr>
      </w:pPr>
      <w:r w:rsidRPr="006E3B68">
        <w:rPr>
          <w:rFonts w:ascii="Qanelas-Regular" w:eastAsia="Times New Roman" w:hAnsi="Qanelas-Regular" w:cs="Times New Roman"/>
          <w:b/>
          <w:bCs/>
          <w:color w:val="333333"/>
          <w:sz w:val="38"/>
          <w:szCs w:val="38"/>
          <w:lang w:eastAsia="ru-RU"/>
        </w:rPr>
        <w:t>ПРАВИЛА ПОВЕДЕНИЯ ГРАЖДАН В ГОСУДАРСТВЕННОМ АВТОНОМНОМ УЧРЕЖДЕНИИ ТЮМЕНСКОЙ ОБЛАСТИ «ОБЛАСТНОЙ ОФТАЛЬМОЛОГИЧЕСКИЙ ДИСПАНСЕР»</w:t>
      </w:r>
      <w:r w:rsidRPr="006E3B68">
        <w:rPr>
          <w:rFonts w:ascii="Qanelas-Regular" w:eastAsia="Times New Roman" w:hAnsi="Qanelas-Regular" w:cs="Times New Roman"/>
          <w:b/>
          <w:bCs/>
          <w:color w:val="333333"/>
          <w:sz w:val="38"/>
          <w:szCs w:val="38"/>
          <w:lang w:eastAsia="ru-RU"/>
        </w:rPr>
        <w:br/>
      </w:r>
      <w:r w:rsidRPr="006E3B68">
        <w:rPr>
          <w:rFonts w:ascii="Qanelas-Regular" w:eastAsia="Times New Roman" w:hAnsi="Qanelas-Regular" w:cs="Times New Roman"/>
          <w:color w:val="333333"/>
          <w:sz w:val="38"/>
          <w:szCs w:val="38"/>
          <w:lang w:eastAsia="ru-RU"/>
        </w:rPr>
        <w:t>(ПРИКАЗ №88 ОТ 24.12.2012Г)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Гражданским кодексом Российской Федерации, иными нормативными актами.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Правила определяют нормы поведения пациентов и иных посетителей в  ГАУЗ ТО «Областной офтальмологический диспансер» (далее – Учреждение)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а также в целях обеспечения безопасности граждан при посещении ими Учреждения, а также его работников.   Соблюдение настоящих Правил является обязательным.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Настоящие Правила размещаются для всеобщего ознакомления на информационных стендах Учреждения  и на сайте Учреждения  в сети «Интернет»: </w:t>
      </w:r>
      <w:hyperlink r:id="rId5" w:history="1">
        <w:r w:rsidRPr="006E3B68">
          <w:rPr>
            <w:rFonts w:ascii="Qanelas-Regular" w:eastAsia="Times New Roman" w:hAnsi="Qanelas-Regular" w:cs="Times New Roman"/>
            <w:color w:val="336666"/>
            <w:sz w:val="23"/>
            <w:szCs w:val="23"/>
            <w:u w:val="single"/>
            <w:lang w:eastAsia="ru-RU"/>
          </w:rPr>
          <w:t>oofd72.ru</w:t>
        </w:r>
      </w:hyperlink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.</w:t>
      </w:r>
    </w:p>
    <w:p w:rsidR="006E3B68" w:rsidRPr="006E3B68" w:rsidRDefault="006E3B68" w:rsidP="006E3B68">
      <w:pPr>
        <w:shd w:val="clear" w:color="auto" w:fill="FFFFFF"/>
        <w:spacing w:before="525" w:after="375" w:line="315" w:lineRule="atLeast"/>
        <w:outlineLvl w:val="2"/>
        <w:rPr>
          <w:rFonts w:ascii="Qanelas-Regular" w:eastAsia="Times New Roman" w:hAnsi="Qanelas-Regular" w:cs="Times New Roman"/>
          <w:color w:val="333333"/>
          <w:sz w:val="38"/>
          <w:szCs w:val="38"/>
          <w:lang w:eastAsia="ru-RU"/>
        </w:rPr>
      </w:pPr>
      <w:r w:rsidRPr="006E3B68">
        <w:rPr>
          <w:rFonts w:ascii="Qanelas-Regular" w:eastAsia="Times New Roman" w:hAnsi="Qanelas-Regular" w:cs="Times New Roman"/>
          <w:color w:val="333333"/>
          <w:sz w:val="38"/>
          <w:szCs w:val="38"/>
          <w:lang w:eastAsia="ru-RU"/>
        </w:rPr>
        <w:t> </w:t>
      </w:r>
      <w:r w:rsidRPr="006E3B68">
        <w:rPr>
          <w:rFonts w:ascii="Qanelas-Regular" w:eastAsia="Times New Roman" w:hAnsi="Qanelas-Regular" w:cs="Times New Roman"/>
          <w:b/>
          <w:bCs/>
          <w:color w:val="333333"/>
          <w:sz w:val="38"/>
          <w:szCs w:val="38"/>
          <w:lang w:eastAsia="ru-RU"/>
        </w:rPr>
        <w:t>1. Общие правила поведения.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b/>
          <w:bCs/>
          <w:color w:val="666666"/>
          <w:sz w:val="23"/>
          <w:szCs w:val="23"/>
          <w:u w:val="single"/>
          <w:lang w:eastAsia="ru-RU"/>
        </w:rPr>
        <w:t>Пациент обязан:</w:t>
      </w:r>
    </w:p>
    <w:p w:rsidR="006E3B68" w:rsidRPr="006E3B68" w:rsidRDefault="006E3B68" w:rsidP="006E3B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Посещать подразделения Учреждения и медицинские кабинеты в соответствие с установленным графиком их работы; соблюдать требования пожарной безопасности, не курить внутри здания и на всей территории Учреждения (во исполнение ст.6 Федерального закона от 23 февраля 2013г. №15-ФЗ «Об охране здоровья граждан от воздействия окружающего табачного дыма и последствий потребления табака», во исполнение приказа Министерства здравоохранения Росийской Федерации от 30 мая 2013г. №338 «О соблюдении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помещениях);</w:t>
      </w:r>
    </w:p>
    <w:p w:rsidR="006E3B68" w:rsidRPr="006E3B68" w:rsidRDefault="006E3B68" w:rsidP="006E3B6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Заблаговременно, до прибытия в Учреждение убедиться в действии полиса обязательного медицинского страхования в страховой медицинской организации: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b/>
          <w:bCs/>
          <w:i/>
          <w:iCs/>
          <w:color w:val="666666"/>
          <w:sz w:val="23"/>
          <w:szCs w:val="23"/>
          <w:lang w:eastAsia="ru-RU"/>
        </w:rPr>
        <w:t>-Тюменский филиал ОАО СМК «Югория-Мед» ул. Советская,65 корпус 2. Тел.: 23-15-31;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b/>
          <w:bCs/>
          <w:i/>
          <w:iCs/>
          <w:color w:val="666666"/>
          <w:sz w:val="23"/>
          <w:szCs w:val="23"/>
          <w:lang w:eastAsia="ru-RU"/>
        </w:rPr>
        <w:t>-ЗАО «Капитал Медицинское страхование» в г.Тюмени ул. 50 лет Октября,36 корпус 1, 4 этаж, офис 414- 420. Тел.: 20-29-81;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b/>
          <w:bCs/>
          <w:i/>
          <w:iCs/>
          <w:color w:val="666666"/>
          <w:sz w:val="23"/>
          <w:szCs w:val="23"/>
          <w:lang w:eastAsia="ru-RU"/>
        </w:rPr>
        <w:t>-Тюменский филиал ОАО «Страховая компания «СОГАЗ – Мед» ул. Луначарского, 18/1 Тел.: 42-78-57;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b/>
          <w:bCs/>
          <w:i/>
          <w:iCs/>
          <w:color w:val="666666"/>
          <w:sz w:val="23"/>
          <w:szCs w:val="23"/>
          <w:lang w:eastAsia="ru-RU"/>
        </w:rPr>
        <w:lastRenderedPageBreak/>
        <w:t>-Филиал ООО «РГС-Медицина» в Тюменской области , г.Тюмень,  ул. 50 лет Октября, д. 36, корп.1, офис 102: +7 (3452) 20-29-81</w:t>
      </w:r>
    </w:p>
    <w:p w:rsidR="006E3B68" w:rsidRPr="006E3B68" w:rsidRDefault="006E3B68" w:rsidP="006E3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Бережно относиться к имуществу Учреждения, соблюдать чистоту и тишину в его помещениях;</w:t>
      </w:r>
    </w:p>
    <w:p w:rsidR="006E3B68" w:rsidRPr="006E3B68" w:rsidRDefault="006E3B68" w:rsidP="006E3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Соблюдать санитарно–противоэпидемиологический режим Учреждения: при входе в Учреждение пациент обязан надеть бахилы или переобуться в сменную обувь,  верхнюю одежду оставить в гардеробе; при наличии простудных заболеваний надеть маску. В период прохождения лечения в условиях дневного стационара или проведения диагностических процедур, использованные спиртовые шарики и марлевые салфетки утилизировать в специально отведённые для этого ёмкости, стоящие  рядом с процедурными кабинетами;</w:t>
      </w:r>
    </w:p>
    <w:p w:rsidR="006E3B68" w:rsidRPr="006E3B68" w:rsidRDefault="006E3B68" w:rsidP="006E3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Отключить мобильный телефон перед медицинским кабинетом;</w:t>
      </w:r>
    </w:p>
    <w:p w:rsidR="006E3B68" w:rsidRPr="006E3B68" w:rsidRDefault="006E3B68" w:rsidP="006E3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Проявлять в общении с медицинскими работниками такт, уважение,  доброжелательность; не позволять себе кричать, ругаться нецензурной бранью;</w:t>
      </w:r>
    </w:p>
    <w:p w:rsidR="006E3B68" w:rsidRPr="006E3B68" w:rsidRDefault="006E3B68" w:rsidP="006E3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  не предпринимать действий, способных нарушить права других пациентов и работников Учреждения;</w:t>
      </w:r>
    </w:p>
    <w:p w:rsidR="006E3B68" w:rsidRPr="006E3B68" w:rsidRDefault="006E3B68" w:rsidP="006E3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При наличии признаков тугоухости использовать в общении с медицинским персоналом исправный слуховой аппарат;</w:t>
      </w:r>
    </w:p>
    <w:p w:rsidR="006E3B68" w:rsidRPr="006E3B68" w:rsidRDefault="006E3B68" w:rsidP="006E3B68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В отделениях приёма детского населения и терапевтической офтальмологии  количество сопровождающих лиц не должно превышать  одного человека только с разрешения лечащего врача и при условии выполнения всех его указаний.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b/>
          <w:bCs/>
          <w:color w:val="666666"/>
          <w:sz w:val="23"/>
          <w:szCs w:val="23"/>
          <w:u w:val="single"/>
          <w:lang w:eastAsia="ru-RU"/>
        </w:rPr>
        <w:t>Запрещается: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Доступ в здание и помещения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Находиться в служебных помещениях Учреждения без разрешения;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Употреблять пищу в коридорах, на лестничных маршах и других помещениях;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Посещать Учреждение с домашними животными;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Производить подзарядку мобильных устройств в помещениях Учреждения;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Играть в азартные игры в помещениях и на территории Учреждения;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Оставлять малолетних детей без присмотра на всей территории Учреждения; грудных детей на пеленальном столике, что может привести к падению и тяжелой травме;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Выносить из помещения Учреждения без официального разрешения документы, полученные для ознакомления; изымать результаты обследования из медицинской карты,  информацию со стендов. Медицинская карта пациента является собственностью Учреждения и хранится в регистратуре.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lastRenderedPageBreak/>
        <w:t>Размещать в помещениях и на территории Учреждения объявления без разрешения администрации Учреждения;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Производить фото- и видеосъемку без предварительного разрешения администрации Учреждения;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Выполнять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</w:p>
    <w:p w:rsidR="006E3B68" w:rsidRPr="006E3B68" w:rsidRDefault="006E3B68" w:rsidP="006E3B6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Преграждать проезд служебного транспорта к зданию Учреждения.</w:t>
      </w:r>
    </w:p>
    <w:p w:rsidR="006E3B68" w:rsidRPr="006E3B68" w:rsidRDefault="006E3B68" w:rsidP="006E3B68">
      <w:pPr>
        <w:shd w:val="clear" w:color="auto" w:fill="FFFFFF"/>
        <w:spacing w:before="525" w:after="375" w:line="315" w:lineRule="atLeast"/>
        <w:outlineLvl w:val="2"/>
        <w:rPr>
          <w:rFonts w:ascii="Qanelas-Regular" w:eastAsia="Times New Roman" w:hAnsi="Qanelas-Regular" w:cs="Times New Roman"/>
          <w:color w:val="333333"/>
          <w:sz w:val="38"/>
          <w:szCs w:val="38"/>
          <w:lang w:eastAsia="ru-RU"/>
        </w:rPr>
      </w:pPr>
      <w:r w:rsidRPr="006E3B68">
        <w:rPr>
          <w:rFonts w:ascii="Qanelas-Regular" w:eastAsia="Times New Roman" w:hAnsi="Qanelas-Regular" w:cs="Times New Roman"/>
          <w:color w:val="333333"/>
          <w:sz w:val="38"/>
          <w:szCs w:val="38"/>
          <w:lang w:eastAsia="ru-RU"/>
        </w:rPr>
        <w:t>  2</w:t>
      </w:r>
      <w:r w:rsidRPr="006E3B68">
        <w:rPr>
          <w:rFonts w:ascii="Qanelas-Regular" w:eastAsia="Times New Roman" w:hAnsi="Qanelas-Regular" w:cs="Times New Roman"/>
          <w:b/>
          <w:bCs/>
          <w:color w:val="333333"/>
          <w:sz w:val="38"/>
          <w:szCs w:val="38"/>
          <w:lang w:eastAsia="ru-RU"/>
        </w:rPr>
        <w:t>. Правила поведения в регистратуре.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u w:val="single"/>
          <w:lang w:eastAsia="ru-RU"/>
        </w:rPr>
        <w:t>При плановом обращении в регистратуру  пациент обязан:</w:t>
      </w:r>
    </w:p>
    <w:p w:rsidR="006E3B68" w:rsidRPr="006E3B68" w:rsidRDefault="006E3B68" w:rsidP="006E3B68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Предъявить следующие документы:</w:t>
      </w:r>
      <w:r w:rsidRPr="006E3B68">
        <w:rPr>
          <w:rFonts w:ascii="Qanelas-Regular" w:eastAsia="Times New Roman" w:hAnsi="Qanelas-Regular" w:cs="Times New Roman"/>
          <w:i/>
          <w:iCs/>
          <w:color w:val="666666"/>
          <w:sz w:val="23"/>
          <w:szCs w:val="23"/>
          <w:lang w:eastAsia="ru-RU"/>
        </w:rPr>
        <w:t>полис обязательного медицинского страхования; СНИЛС; документ, удостоверяющий личность (паспорт);  документы, подтверждающие льготную категорию; направление установленного образца; </w:t>
      </w:r>
    </w:p>
    <w:p w:rsidR="006E3B68" w:rsidRPr="006E3B68" w:rsidRDefault="006E3B68" w:rsidP="006E3B68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Ознакомиться с правилами поведения пациента в Учреждении;</w:t>
      </w:r>
    </w:p>
    <w:p w:rsidR="006E3B68" w:rsidRPr="006E3B68" w:rsidRDefault="006E3B68" w:rsidP="006E3B68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Заполнить паспортную часть в информированном добровольном согласии пациента на медицинские вмешательства;</w:t>
      </w:r>
    </w:p>
    <w:p w:rsidR="006E3B68" w:rsidRPr="006E3B68" w:rsidRDefault="006E3B68" w:rsidP="006E3B68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В соответствие с действующим порядком приёма пациентов: за 30 минут до назначенного в талоне времени приёма лечащим врачом обратиться в регистратуру.</w:t>
      </w:r>
    </w:p>
    <w:p w:rsidR="006E3B68" w:rsidRPr="006E3B68" w:rsidRDefault="006E3B68" w:rsidP="006E3B68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Заблаговременно предупредить работника регистратуры по телефону или через сайт Учреждения о возможном опоздании, в случае неявки на приём – известить накануне;</w:t>
      </w:r>
    </w:p>
    <w:p w:rsidR="006E3B68" w:rsidRPr="006E3B68" w:rsidRDefault="006E3B68" w:rsidP="006E3B68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При опоздании на прием, Учреждение имеет право перенести время приема или назначить прием на другой день;</w:t>
      </w:r>
    </w:p>
    <w:p w:rsidR="006E3B68" w:rsidRPr="006E3B68" w:rsidRDefault="006E3B68" w:rsidP="006E3B68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Пациенты, обратившиеся в регистратуру  Учреждения  с целью планового обследования без предварительной записи на прием, могут быть приняты в день обращения только при наличии у врачей свободного  времени в записи. При отсутствии данного условия Учреждение имеет право назначить прием на другой день.</w:t>
      </w:r>
    </w:p>
    <w:p w:rsidR="006E3B68" w:rsidRPr="006E3B68" w:rsidRDefault="006E3B68" w:rsidP="006E3B68">
      <w:pPr>
        <w:shd w:val="clear" w:color="auto" w:fill="FFFFFF"/>
        <w:spacing w:before="525" w:after="375" w:line="315" w:lineRule="atLeast"/>
        <w:outlineLvl w:val="2"/>
        <w:rPr>
          <w:rFonts w:ascii="Qanelas-Regular" w:eastAsia="Times New Roman" w:hAnsi="Qanelas-Regular" w:cs="Times New Roman"/>
          <w:color w:val="333333"/>
          <w:sz w:val="38"/>
          <w:szCs w:val="38"/>
          <w:lang w:eastAsia="ru-RU"/>
        </w:rPr>
      </w:pPr>
      <w:r w:rsidRPr="006E3B68">
        <w:rPr>
          <w:rFonts w:ascii="Qanelas-Regular" w:eastAsia="Times New Roman" w:hAnsi="Qanelas-Regular" w:cs="Times New Roman"/>
          <w:b/>
          <w:bCs/>
          <w:color w:val="333333"/>
          <w:sz w:val="38"/>
          <w:szCs w:val="38"/>
          <w:lang w:eastAsia="ru-RU"/>
        </w:rPr>
        <w:t>3. Правила поведения  с  лечащим врачом (врачом — консультантом).</w:t>
      </w:r>
    </w:p>
    <w:p w:rsidR="006E3B68" w:rsidRPr="006E3B68" w:rsidRDefault="006E3B68" w:rsidP="006E3B68">
      <w:pPr>
        <w:shd w:val="clear" w:color="auto" w:fill="FFFFFF"/>
        <w:spacing w:before="375" w:after="375" w:line="240" w:lineRule="auto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b/>
          <w:bCs/>
          <w:color w:val="666666"/>
          <w:sz w:val="23"/>
          <w:szCs w:val="23"/>
          <w:u w:val="single"/>
          <w:lang w:eastAsia="ru-RU"/>
        </w:rPr>
        <w:t>Пациент обязан:</w:t>
      </w:r>
    </w:p>
    <w:p w:rsidR="006E3B68" w:rsidRPr="006E3B68" w:rsidRDefault="006E3B68" w:rsidP="006E3B68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После разъяснения врача подписать информированное  добровольное согласие на проведение медицинского вмешательства или отказаться от медицинского вмешательства;</w:t>
      </w:r>
    </w:p>
    <w:p w:rsidR="006E3B68" w:rsidRPr="006E3B68" w:rsidRDefault="006E3B68" w:rsidP="006E3B68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Находясь на лечении, соблюдать режим лечения;</w:t>
      </w:r>
    </w:p>
    <w:p w:rsidR="006E3B68" w:rsidRPr="006E3B68" w:rsidRDefault="006E3B68" w:rsidP="006E3B68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Приходить на очередной диспансерный осмотр в установленный  врачом срок,  указанный в заключении;</w:t>
      </w:r>
    </w:p>
    <w:p w:rsidR="006E3B68" w:rsidRPr="006E3B68" w:rsidRDefault="006E3B68" w:rsidP="006E3B68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При назначении повторного приема посещать лечащего врача  в специально выделенные часы для повторного приема;</w:t>
      </w:r>
    </w:p>
    <w:p w:rsidR="006E3B68" w:rsidRPr="006E3B68" w:rsidRDefault="006E3B68" w:rsidP="006E3B68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lastRenderedPageBreak/>
        <w:t>Сообщать лечащему врачу всю информацию, необходимую для постановки диагноза и  проведения лечебных, реабилитационных мероприятий; информировать о перенесенных заболеваниях, известных ему аллергических реакциях, противопоказаниях;</w:t>
      </w:r>
    </w:p>
    <w:p w:rsidR="006E3B68" w:rsidRPr="006E3B68" w:rsidRDefault="006E3B68" w:rsidP="006E3B68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Ознакомиться с рекомендованным планом лечения  и добросовестно соблюдать его;</w:t>
      </w:r>
    </w:p>
    <w:p w:rsidR="006E3B68" w:rsidRPr="006E3B68" w:rsidRDefault="006E3B68" w:rsidP="006E3B68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6E3B68" w:rsidRPr="006E3B68" w:rsidRDefault="006E3B68" w:rsidP="006E3B68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помощи.</w:t>
      </w:r>
    </w:p>
    <w:p w:rsidR="006E3B68" w:rsidRPr="006E3B68" w:rsidRDefault="006E3B68" w:rsidP="006E3B68">
      <w:pPr>
        <w:shd w:val="clear" w:color="auto" w:fill="FFFFFF"/>
        <w:spacing w:before="525" w:after="375" w:line="315" w:lineRule="atLeast"/>
        <w:outlineLvl w:val="2"/>
        <w:rPr>
          <w:rFonts w:ascii="Qanelas-Regular" w:eastAsia="Times New Roman" w:hAnsi="Qanelas-Regular" w:cs="Times New Roman"/>
          <w:color w:val="333333"/>
          <w:sz w:val="38"/>
          <w:szCs w:val="38"/>
          <w:lang w:eastAsia="ru-RU"/>
        </w:rPr>
      </w:pPr>
      <w:r w:rsidRPr="006E3B68">
        <w:rPr>
          <w:rFonts w:ascii="Qanelas-Regular" w:eastAsia="Times New Roman" w:hAnsi="Qanelas-Regular" w:cs="Times New Roman"/>
          <w:b/>
          <w:bCs/>
          <w:color w:val="333333"/>
          <w:sz w:val="38"/>
          <w:szCs w:val="38"/>
          <w:lang w:eastAsia="ru-RU"/>
        </w:rPr>
        <w:t>4. Ответственность за нарушение настоящих Правил.</w:t>
      </w:r>
    </w:p>
    <w:p w:rsidR="006E3B68" w:rsidRPr="006E3B68" w:rsidRDefault="006E3B68" w:rsidP="006E3B6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В случае нарушения пациентами и иными посетителями Правил работники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6E3B68" w:rsidRPr="006E3B68" w:rsidRDefault="006E3B68" w:rsidP="006E3B6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</w:pPr>
      <w:r w:rsidRPr="006E3B68">
        <w:rPr>
          <w:rFonts w:ascii="Qanelas-Regular" w:eastAsia="Times New Roman" w:hAnsi="Qanelas-Regular" w:cs="Times New Roman"/>
          <w:color w:val="666666"/>
          <w:sz w:val="23"/>
          <w:szCs w:val="23"/>
          <w:lang w:eastAsia="ru-RU"/>
        </w:rPr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 и на территории Учреждения, неисполнение законных требований работников, причинение морального и физического вреда работникам Учреждения, причинение вреда деловой репутации Учреждения, а также материального ущерба его  имуществу, влечет ответственность, предусмотренную законодательством Российской Федерации.</w:t>
      </w:r>
    </w:p>
    <w:p w:rsidR="00F66FE1" w:rsidRDefault="00F66FE1">
      <w:bookmarkStart w:id="0" w:name="_GoBack"/>
      <w:bookmarkEnd w:id="0"/>
    </w:p>
    <w:sectPr w:rsidR="00F6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anela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56F9"/>
    <w:multiLevelType w:val="multilevel"/>
    <w:tmpl w:val="C36C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658B3"/>
    <w:multiLevelType w:val="multilevel"/>
    <w:tmpl w:val="15FA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91C1B"/>
    <w:multiLevelType w:val="multilevel"/>
    <w:tmpl w:val="C34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76152"/>
    <w:multiLevelType w:val="multilevel"/>
    <w:tmpl w:val="AC4C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70D16"/>
    <w:multiLevelType w:val="multilevel"/>
    <w:tmpl w:val="64E6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D5FCA"/>
    <w:multiLevelType w:val="multilevel"/>
    <w:tmpl w:val="1922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7B"/>
    <w:rsid w:val="006E3B68"/>
    <w:rsid w:val="008D007B"/>
    <w:rsid w:val="00F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9A21-A655-45F1-9A8F-402C12E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3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3B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B68"/>
    <w:rPr>
      <w:color w:val="0000FF"/>
      <w:u w:val="single"/>
    </w:rPr>
  </w:style>
  <w:style w:type="character" w:styleId="a5">
    <w:name w:val="Emphasis"/>
    <w:basedOn w:val="a0"/>
    <w:uiPriority w:val="20"/>
    <w:qFormat/>
    <w:rsid w:val="006E3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ofd7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2019-11-06T11:28:00Z</dcterms:created>
  <dcterms:modified xsi:type="dcterms:W3CDTF">2019-11-06T11:28:00Z</dcterms:modified>
</cp:coreProperties>
</file>