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7B" w:rsidRDefault="00931F7B" w:rsidP="00931F7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style2"/>
          <w:rFonts w:ascii="Segoe UI" w:hAnsi="Segoe UI" w:cs="Segoe UI"/>
          <w:color w:val="000000"/>
          <w:sz w:val="32"/>
          <w:szCs w:val="32"/>
        </w:rPr>
        <w:t>Кроме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медицинских услуг, оказываемых в рамках Территориальной программы бесплатно</w:t>
      </w:r>
      <w:r>
        <w:rPr>
          <w:rStyle w:val="style2"/>
          <w:rFonts w:ascii="Segoe UI" w:hAnsi="Segoe UI" w:cs="Segoe UI"/>
          <w:color w:val="000000"/>
          <w:sz w:val="32"/>
          <w:szCs w:val="32"/>
        </w:rPr>
        <w:t>, ГБУЗ СО «Городская больница №2» оказывает платные медицинские услуги.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Style w:val="22"/>
          <w:rFonts w:ascii="Segoe UI" w:hAnsi="Segoe UI" w:cs="Segoe UI"/>
          <w:color w:val="000000"/>
          <w:sz w:val="32"/>
          <w:szCs w:val="32"/>
        </w:rPr>
        <w:t>Платными медицинскими услугами являются:</w:t>
      </w:r>
      <w:r>
        <w:rPr>
          <w:rFonts w:ascii="Segoe UI" w:hAnsi="Segoe UI" w:cs="Segoe UI"/>
          <w:color w:val="000000"/>
          <w:sz w:val="32"/>
          <w:szCs w:val="32"/>
        </w:rPr>
        <w:t> медицинские услуги, оказываемые населению в ГБУЗ СО «Сызранская ГБ №2» с оплатой из личных средств граждан, а также на основании договоров с предприятиями, со страховыми компаниями в рамках добровольного страхования.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Платные медицинские услуги предоставляются, как дополнительные, за счет внебюджетных средств за рамками бесплатного медицинского обслуживания. На все виды платных медицинских услуг имеется лицензия.</w:t>
      </w:r>
    </w:p>
    <w:p w:rsidR="00931F7B" w:rsidRDefault="00931F7B" w:rsidP="00931F7B">
      <w:pPr>
        <w:pStyle w:val="2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Основанием для оказания медицинских услуг за плату являются:</w:t>
      </w:r>
    </w:p>
    <w:p w:rsidR="00931F7B" w:rsidRDefault="00931F7B" w:rsidP="00931F7B">
      <w:pPr>
        <w:pStyle w:val="style21"/>
        <w:numPr>
          <w:ilvl w:val="0"/>
          <w:numId w:val="1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Желание пациента, обратившегося за медицинской услугой, получить ее за плату, в том числе с предоставлением медицинских услуг повышенного уровня сервисного обслуживания;</w:t>
      </w:r>
    </w:p>
    <w:p w:rsidR="00931F7B" w:rsidRDefault="00931F7B" w:rsidP="00931F7B">
      <w:pPr>
        <w:pStyle w:val="style21"/>
        <w:numPr>
          <w:ilvl w:val="0"/>
          <w:numId w:val="1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Отсутствие соответствующих медицинских услуг в территориальной программе ОМС (Обязательного Медицинского Страхования);</w:t>
      </w:r>
    </w:p>
    <w:p w:rsidR="00931F7B" w:rsidRDefault="00931F7B" w:rsidP="00931F7B">
      <w:pPr>
        <w:pStyle w:val="style21"/>
        <w:numPr>
          <w:ilvl w:val="0"/>
          <w:numId w:val="1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Оказание услуг вне очереди, существующей в ЛПУ и не по экстренным показаниям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Иногородние жители, иностранцы также могут получить платные медицинские услуги, если не имеют направления, и направляются не по экстренным показаниям.</w:t>
      </w:r>
    </w:p>
    <w:p w:rsidR="00931F7B" w:rsidRDefault="00931F7B" w:rsidP="00931F7B">
      <w:pPr>
        <w:pStyle w:val="24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ГБУЗ СО «Сызранская ГБ №2» осуществляет платные услуги на основании прейскуранта, утвержденного главным врачом.</w:t>
      </w:r>
    </w:p>
    <w:p w:rsidR="00931F7B" w:rsidRDefault="00931F7B" w:rsidP="00931F7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lastRenderedPageBreak/>
        <w:t>Стоимость услуг рассчитывается в соответствии с действующими законодательными документами:</w:t>
      </w:r>
      <w:r>
        <w:rPr>
          <w:rFonts w:ascii="Segoe UI" w:hAnsi="Segoe UI" w:cs="Segoe UI"/>
          <w:color w:val="000000"/>
          <w:sz w:val="32"/>
          <w:szCs w:val="32"/>
        </w:rPr>
        <w:br/>
      </w:r>
    </w:p>
    <w:p w:rsidR="00931F7B" w:rsidRDefault="00931F7B" w:rsidP="00931F7B">
      <w:pPr>
        <w:pStyle w:val="style21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постановлением Правительства Российской Федерации от 04.10.2012 №1006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«Об утверждении правил предоставления медицинскими организациями платных медицинских услуг»</w:t>
      </w:r>
      <w:r>
        <w:rPr>
          <w:rFonts w:ascii="Segoe UI" w:hAnsi="Segoe UI" w:cs="Segoe UI"/>
          <w:color w:val="000000"/>
          <w:sz w:val="32"/>
          <w:szCs w:val="32"/>
        </w:rPr>
        <w:t>.</w:t>
      </w:r>
    </w:p>
    <w:p w:rsidR="00931F7B" w:rsidRDefault="00931F7B" w:rsidP="00931F7B">
      <w:pPr>
        <w:pStyle w:val="style21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приказом министерства здравоохранения и социального развития Самарской области от 15.06.2011 г. №774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«Об утверждении Порядка определения оплаты за оказание услуг (выполнение работ), относящихся к основным видам деятельности государственных бюджетных учреждений здравоохранения Самарской области, находящихся в ведении министерства здравоохранения и социального развития Самарской области»</w:t>
      </w:r>
    </w:p>
    <w:p w:rsidR="00931F7B" w:rsidRDefault="00931F7B" w:rsidP="00931F7B">
      <w:pPr>
        <w:pStyle w:val="style21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приказом №1664 от 27.12.11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"Об утверждении номенклатуры медицинских услуг"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Сумма средств за медицинские услуги</w:t>
      </w:r>
      <w:r>
        <w:rPr>
          <w:rFonts w:ascii="Segoe UI" w:hAnsi="Segoe UI" w:cs="Segoe UI"/>
          <w:color w:val="000000"/>
          <w:sz w:val="32"/>
          <w:szCs w:val="32"/>
        </w:rPr>
        <w:t>, которые будут оказаны на платной основе конкретному пациенту, рассчитываются непосредственно кассиром в соответствии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 с листом назначений, который заполняется медрегистратором в случае оказания амбулаторно-поликлинической или диагностической услуги.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Style w:val="22"/>
          <w:rFonts w:ascii="Segoe UI" w:hAnsi="Segoe UI" w:cs="Segoe UI"/>
          <w:color w:val="000000"/>
          <w:sz w:val="32"/>
          <w:szCs w:val="32"/>
        </w:rPr>
        <w:t>В случае оказания услуги в условиях пребывания в круглосуточном стационаре</w:t>
      </w:r>
      <w:r>
        <w:rPr>
          <w:rFonts w:ascii="Segoe UI" w:hAnsi="Segoe UI" w:cs="Segoe UI"/>
          <w:color w:val="000000"/>
          <w:sz w:val="32"/>
          <w:szCs w:val="32"/>
        </w:rPr>
        <w:t>расчет стоимости услуги производится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старшей медицинской сестрой отделения на основании существующего прейскуранта стоимости медицинских услуг,утвержденного главным врачом.</w:t>
      </w:r>
    </w:p>
    <w:p w:rsidR="00931F7B" w:rsidRDefault="00931F7B" w:rsidP="00931F7B">
      <w:pPr>
        <w:pStyle w:val="style21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В обоих случаях применяется контрольно-кассовая машина. При приеме денег от населения в вечернее время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используются квитанции строгой отчетности с оформлением в установленном порядке.</w:t>
      </w:r>
    </w:p>
    <w:p w:rsidR="00931F7B" w:rsidRDefault="00931F7B" w:rsidP="00931F7B">
      <w:pPr>
        <w:pStyle w:val="24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приеме денег за медицинские платные услуги пациенту выдается кассовый чек и корешок квитанции.</w:t>
      </w:r>
    </w:p>
    <w:p w:rsidR="006D0AAA" w:rsidRDefault="006D0AAA">
      <w:bookmarkStart w:id="0" w:name="_GoBack"/>
      <w:bookmarkEnd w:id="0"/>
    </w:p>
    <w:sectPr w:rsidR="006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A4"/>
    <w:multiLevelType w:val="multilevel"/>
    <w:tmpl w:val="7AF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D3259"/>
    <w:multiLevelType w:val="multilevel"/>
    <w:tmpl w:val="95E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3"/>
    <w:rsid w:val="006D0AAA"/>
    <w:rsid w:val="00931F7B"/>
    <w:rsid w:val="00D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28F5-9D88-4D1F-9F28-A141289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931F7B"/>
  </w:style>
  <w:style w:type="character" w:styleId="a4">
    <w:name w:val="Strong"/>
    <w:basedOn w:val="a0"/>
    <w:uiPriority w:val="22"/>
    <w:qFormat/>
    <w:rsid w:val="00931F7B"/>
    <w:rPr>
      <w:b/>
      <w:bCs/>
    </w:rPr>
  </w:style>
  <w:style w:type="paragraph" w:customStyle="1" w:styleId="style21">
    <w:name w:val="style21"/>
    <w:basedOn w:val="a"/>
    <w:rsid w:val="009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2"/>
    <w:basedOn w:val="a0"/>
    <w:rsid w:val="00931F7B"/>
  </w:style>
  <w:style w:type="paragraph" w:customStyle="1" w:styleId="23">
    <w:name w:val="стиль23"/>
    <w:basedOn w:val="a"/>
    <w:rsid w:val="009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4"/>
    <w:basedOn w:val="a"/>
    <w:rsid w:val="009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2019-11-11T10:10:00Z</dcterms:created>
  <dcterms:modified xsi:type="dcterms:W3CDTF">2019-11-11T10:10:00Z</dcterms:modified>
</cp:coreProperties>
</file>