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458F" w:rsidRDefault="0096458F" w:rsidP="009645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1. С согласия гражданина оплата услуг осуществляется в порядке 100% предоплаты до получения услуги путём внесения наличных денежных средств или по безналичному расчёту путём перечисления денежных средств на расчётный счет Исполнителя.</w:t>
      </w:r>
    </w:p>
    <w:p w:rsidR="0096458F" w:rsidRDefault="0096458F" w:rsidP="0096458F">
      <w:pPr>
        <w:pStyle w:val="a3"/>
        <w:shd w:val="clear" w:color="auto" w:fill="FFFFFF"/>
        <w:spacing w:before="0" w:beforeAutospacing="0" w:after="30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2. При возникновении необходимости оказания дополнительных услуг по результатам обследования и лечения стоимость услуг может быть изменена Исполнителем с согласия гражданина с учетом уточненного диагноза, сложности медицинской услуги или иных затрат на лечение.</w:t>
      </w:r>
    </w:p>
    <w:p w:rsidR="0096458F" w:rsidRDefault="0096458F" w:rsidP="0096458F">
      <w:pPr>
        <w:pStyle w:val="a3"/>
        <w:shd w:val="clear" w:color="auto" w:fill="FFFFFF"/>
        <w:spacing w:before="0" w:beforeAutospacing="0" w:after="0" w:afterAutospacing="0"/>
        <w:rPr>
          <w:rFonts w:ascii="Open Sans" w:hAnsi="Open Sans"/>
          <w:color w:val="444444"/>
          <w:sz w:val="23"/>
          <w:szCs w:val="23"/>
        </w:rPr>
      </w:pPr>
      <w:r>
        <w:rPr>
          <w:rFonts w:ascii="Open Sans" w:hAnsi="Open Sans"/>
          <w:color w:val="444444"/>
          <w:sz w:val="23"/>
          <w:szCs w:val="23"/>
        </w:rPr>
        <w:t>3. Гражданину выдаётся кассовый чек или бланк строгой отчетности, подтверждающий приём денежных средств, по требованию выдаётся справка об оплате медицинских услуг в налоговые органы Российской Федерации.</w:t>
      </w:r>
    </w:p>
    <w:p w:rsidR="00266FE0" w:rsidRDefault="00266FE0">
      <w:bookmarkStart w:id="0" w:name="_GoBack"/>
      <w:bookmarkEnd w:id="0"/>
    </w:p>
    <w:sectPr w:rsidR="0026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40E"/>
    <w:rsid w:val="00266FE0"/>
    <w:rsid w:val="0078540E"/>
    <w:rsid w:val="00964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D84CC-3719-4CA3-8D42-69595619D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64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26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Company>SPecialiST RePack</Company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2019-10-17T10:39:00Z</dcterms:created>
  <dcterms:modified xsi:type="dcterms:W3CDTF">2019-10-17T10:39:00Z</dcterms:modified>
</cp:coreProperties>
</file>