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23" w:rsidRPr="00324723" w:rsidRDefault="00324723" w:rsidP="00324723">
      <w:pPr>
        <w:shd w:val="clear" w:color="auto" w:fill="F9FAFB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324723">
        <w:rPr>
          <w:rFonts w:ascii="Arial" w:eastAsia="Times New Roman" w:hAnsi="Arial" w:cs="Arial"/>
          <w:color w:val="222222"/>
          <w:sz w:val="36"/>
          <w:szCs w:val="36"/>
          <w:lang w:eastAsia="ru-RU"/>
        </w:rPr>
        <w:t>Прайс на услуги дневного стационара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 1 дня пребывания в дневном стационаре взрослого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стоимость 1 дня пребывания в дневном стационаре ребенка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спондилогенной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патологии - 20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19860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хронической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обструктивной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болезни легких - 10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14900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хронического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обструктивного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бронхита - 10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14900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дисциркуляторной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энцефалопатии - 10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15100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артериальной гипертонии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13000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остеоартроза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- 10 дней с дополнительным обследованием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12000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остеоартроза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- 10 дней без дополнительного обследования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10000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диабетической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полинейропатии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– 10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13500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ИБС - 10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14300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язвенной болезни желудка и двенадцатиперстной кишки, эрозивного гастрита, эрозивного дуоденита – 10 дней без обследования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11900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язвенной болезни желудка и двенадцатиперстной кишки, эрозивного гастрита, эрозивного дуоденита – 10 дней с обследованием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13400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неалкогольной жировой болезни печени – 10 дней без обследования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13300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неалкогольной жировой болезни печени – 10 дней с обследованием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15900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невоспалительных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заболеваний органов малого таза: кисты яичников, противовоспалительная терапия - 14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11100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невоспалительных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заболеваний органов малого таза: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дисфункциональные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маточные кровотечения в ювенильном и репродуктивном периоде, консервативная терапия - 14дней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5500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лечение хронических воспалительных заболеваний органов малого таза: </w:t>
      </w:r>
      <w:proofErr w:type="spellStart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противорецидивная</w:t>
      </w:r>
      <w:proofErr w:type="spellEnd"/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терапия - 14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10600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верхнего этажа органов малого таза неспецифической этиологии – 14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9600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нижнего этажа органов малого таза специфической этиологии №1 – 14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10100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лечение воспалительных заболеваний нижнего этажа органов малого таза специфической этиологии №2 – 14 дней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18500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комплексное обследование «Здоровье женщин после 40»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внутривенное вливание (без препарата)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внутривенная инъекция (без препарата)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200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внутримышечная инъекция (без препарата)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подкожная инъекция (без стоимости препарата)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90 р.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подкожная инъекция (со стоимостью препарата)</w:t>
      </w:r>
    </w:p>
    <w:p w:rsidR="00324723" w:rsidRPr="00324723" w:rsidRDefault="00324723" w:rsidP="00324723">
      <w:pPr>
        <w:shd w:val="clear" w:color="auto" w:fill="F9FAFB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2472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 р.</w:t>
      </w:r>
    </w:p>
    <w:p w:rsidR="00780365" w:rsidRDefault="00780365">
      <w:bookmarkStart w:id="0" w:name="_GoBack"/>
      <w:bookmarkEnd w:id="0"/>
    </w:p>
    <w:sectPr w:rsidR="0078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16"/>
    <w:rsid w:val="00324723"/>
    <w:rsid w:val="00780365"/>
    <w:rsid w:val="009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118CA-4383-4917-8CF9-7AC016CE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47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47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361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0859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208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21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100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0368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3284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519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394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350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9902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9930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145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0228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0777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326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8050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663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18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9791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77706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5400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419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2256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6752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9786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DDDDDD"/>
                    <w:right w:val="none" w:sz="0" w:space="0" w:color="auto"/>
                  </w:divBdr>
                  <w:divsChild>
                    <w:div w:id="11632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2019-10-25T15:25:00Z</dcterms:created>
  <dcterms:modified xsi:type="dcterms:W3CDTF">2019-10-25T15:25:00Z</dcterms:modified>
</cp:coreProperties>
</file>