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55" w:rsidRPr="00034755" w:rsidRDefault="00034755" w:rsidP="00034755">
      <w:pPr>
        <w:shd w:val="clear" w:color="auto" w:fill="FFFFFF"/>
        <w:spacing w:after="525" w:line="420" w:lineRule="atLeast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034755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При необходимости оказания экстренной и неотложной медицинской помощи госпитализация больных осуществляется приемным отделением Городской клинической больницы им. В.В. Виноградова.</w:t>
      </w:r>
    </w:p>
    <w:p w:rsidR="00034755" w:rsidRPr="00034755" w:rsidRDefault="00034755" w:rsidP="00034755">
      <w:pPr>
        <w:shd w:val="clear" w:color="auto" w:fill="FFFFFF"/>
        <w:spacing w:after="525" w:line="420" w:lineRule="atLeast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034755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Для плановой госпитализации в ГКБ им. В.В. Виноградова пациенту следует предоставить следующие документы:</w:t>
      </w:r>
      <w:r w:rsidRPr="00034755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  <w:t>- паспорт;</w:t>
      </w:r>
      <w:r w:rsidRPr="00034755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  <w:t>- полис ОМС;</w:t>
      </w:r>
      <w:r w:rsidRPr="00034755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  <w:t>- направление из поликлиники по месту жительства;</w:t>
      </w:r>
      <w:r w:rsidRPr="00034755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  <w:t>- выписка из амбулаторной карты пациента.</w:t>
      </w:r>
      <w:r w:rsidRPr="00034755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034755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  <w:r w:rsidRPr="00034755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Для плановой госпитализации пациенту необходимо обратиться в Консультативно-диагностическое отделение (КДО) ГКБ им. В.В. Виноградова с направлением и выпиской из амбулаторной карты из амбулаторно-поликлинического учреждения 1-2 уровня (по месту жительства пациента).</w:t>
      </w:r>
      <w:r w:rsidRPr="00034755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  <w:t>Время первичного приема можно уточнить </w:t>
      </w:r>
      <w:r w:rsidRPr="00034755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не только при обращении</w:t>
      </w:r>
      <w:r w:rsidRPr="00034755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 в КДО, но и </w:t>
      </w:r>
      <w:r w:rsidRPr="00034755">
        <w:rPr>
          <w:rFonts w:ascii="Arial" w:eastAsia="Times New Roman" w:hAnsi="Arial" w:cs="Arial"/>
          <w:b/>
          <w:bCs/>
          <w:color w:val="455F68"/>
          <w:sz w:val="21"/>
          <w:szCs w:val="21"/>
          <w:lang w:eastAsia="ru-RU"/>
        </w:rPr>
        <w:t>по телефону единого круглосуточного многоканального контакт-центра +7 (495) 103-46-66</w:t>
      </w:r>
      <w:r w:rsidRPr="00034755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.</w:t>
      </w:r>
      <w:r w:rsidRPr="00034755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  <w:t>В регистратуре КДО ГКБ им. В.В. Виноградова на пациента оформляется первичная медицинская документация, выписывается талон на прием к врачу. </w:t>
      </w:r>
      <w:r w:rsidRPr="00034755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  <w:t xml:space="preserve">Далее проводится первичный консультативный прием врача КДО ГКБ им. В.В. Виноградова, который выдает заключение с указанием диагноза, перечня необходимого </w:t>
      </w:r>
      <w:proofErr w:type="spellStart"/>
      <w:r w:rsidRPr="00034755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догоспитального</w:t>
      </w:r>
      <w:proofErr w:type="spellEnd"/>
      <w:r w:rsidRPr="00034755">
        <w:rPr>
          <w:rFonts w:ascii="Arial" w:eastAsia="Times New Roman" w:hAnsi="Arial" w:cs="Arial"/>
          <w:color w:val="455F68"/>
          <w:sz w:val="21"/>
          <w:szCs w:val="21"/>
          <w:lang w:eastAsia="ru-RU"/>
        </w:rPr>
        <w:t xml:space="preserve"> обследования, а также даты повторного приема.</w:t>
      </w:r>
      <w:r w:rsidRPr="00034755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  <w:t>На повторном приеме пациент предоставляет результаты обследования, осматривается врачом и, при отсутствии противопоказаний, получает талон на госпитализацию с указанием её даты. Талон визируется заведующим профильным отделением КДО. В день плановой госпитализации пациент направляется в приемное отделение для оформления истории болезни.</w:t>
      </w:r>
    </w:p>
    <w:p w:rsidR="00034755" w:rsidRPr="00034755" w:rsidRDefault="00034755" w:rsidP="0003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55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</w:r>
    </w:p>
    <w:p w:rsidR="00034755" w:rsidRPr="00034755" w:rsidRDefault="00034755" w:rsidP="00034755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455F68"/>
          <w:sz w:val="30"/>
          <w:szCs w:val="30"/>
          <w:lang w:eastAsia="ru-RU"/>
        </w:rPr>
      </w:pPr>
      <w:r w:rsidRPr="00034755">
        <w:rPr>
          <w:rFonts w:ascii="Arial" w:eastAsia="Times New Roman" w:hAnsi="Arial" w:cs="Arial"/>
          <w:b/>
          <w:bCs/>
          <w:color w:val="455F68"/>
          <w:sz w:val="30"/>
          <w:szCs w:val="30"/>
          <w:lang w:eastAsia="ru-RU"/>
        </w:rPr>
        <w:t>Сроки плановой госпитализации</w:t>
      </w:r>
    </w:p>
    <w:p w:rsidR="00034755" w:rsidRPr="00034755" w:rsidRDefault="00034755" w:rsidP="00034755">
      <w:pPr>
        <w:shd w:val="clear" w:color="auto" w:fill="FFFFFF"/>
        <w:spacing w:after="525" w:line="420" w:lineRule="atLeast"/>
        <w:rPr>
          <w:rFonts w:ascii="Arial" w:eastAsia="Times New Roman" w:hAnsi="Arial" w:cs="Arial"/>
          <w:color w:val="455F68"/>
          <w:sz w:val="21"/>
          <w:szCs w:val="21"/>
          <w:lang w:eastAsia="ru-RU"/>
        </w:rPr>
      </w:pPr>
      <w:r w:rsidRPr="00034755">
        <w:rPr>
          <w:rFonts w:ascii="Arial" w:eastAsia="Times New Roman" w:hAnsi="Arial" w:cs="Arial"/>
          <w:color w:val="455F68"/>
          <w:sz w:val="21"/>
          <w:szCs w:val="21"/>
          <w:lang w:eastAsia="ru-RU"/>
        </w:rPr>
        <w:br/>
        <w:t xml:space="preserve">Срок ожидания специализированной медицинской помощи (за исключением высокотехнологичной) в стационарных условиях в плановой форме (плановая </w:t>
      </w:r>
      <w:r w:rsidRPr="00034755">
        <w:rPr>
          <w:rFonts w:ascii="Arial" w:eastAsia="Times New Roman" w:hAnsi="Arial" w:cs="Arial"/>
          <w:color w:val="455F68"/>
          <w:sz w:val="21"/>
          <w:szCs w:val="21"/>
          <w:lang w:eastAsia="ru-RU"/>
        </w:rPr>
        <w:lastRenderedPageBreak/>
        <w:t>госпитализация) составляет не более 20 календарных дней со дня выдачи лечащим врачом направления на госпитализацию пациента. Плановая госпитализация обеспечивается при наличии направления на госпитализацию пациента (пункт 2.9. «</w:t>
      </w:r>
      <w:hyperlink r:id="rId4" w:history="1">
        <w:r w:rsidRPr="00034755">
          <w:rPr>
            <w:rFonts w:ascii="Arial" w:eastAsia="Times New Roman" w:hAnsi="Arial" w:cs="Arial"/>
            <w:color w:val="108F9B"/>
            <w:sz w:val="21"/>
            <w:szCs w:val="21"/>
            <w:u w:val="single"/>
            <w:lang w:eastAsia="ru-RU"/>
          </w:rPr>
          <w:t>Территориальной программы госгарантий бесплатного оказания гражданам медпомощи в Москве на 2018 год и на период 2019-2020 годов</w:t>
        </w:r>
      </w:hyperlink>
      <w:r w:rsidRPr="00034755">
        <w:rPr>
          <w:rFonts w:ascii="Arial" w:eastAsia="Times New Roman" w:hAnsi="Arial" w:cs="Arial"/>
          <w:color w:val="455F68"/>
          <w:sz w:val="21"/>
          <w:szCs w:val="21"/>
          <w:lang w:eastAsia="ru-RU"/>
        </w:rPr>
        <w:t>»).</w:t>
      </w:r>
    </w:p>
    <w:p w:rsidR="0032484A" w:rsidRDefault="0032484A">
      <w:bookmarkStart w:id="0" w:name="_GoBack"/>
      <w:bookmarkEnd w:id="0"/>
    </w:p>
    <w:sectPr w:rsidR="0032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3F"/>
    <w:rsid w:val="00034755"/>
    <w:rsid w:val="0032484A"/>
    <w:rsid w:val="00E9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CB3D2-F6A6-48FD-982C-358621EB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kb64.ru/upload/iblock/9b3/9b3c3695f2043e55b59361ace41d3f3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2020-06-16T08:04:00Z</dcterms:created>
  <dcterms:modified xsi:type="dcterms:W3CDTF">2020-06-16T08:04:00Z</dcterms:modified>
</cp:coreProperties>
</file>