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02" w:rsidRPr="00654E02" w:rsidRDefault="00654E02" w:rsidP="00654E02">
      <w:pPr>
        <w:shd w:val="clear" w:color="auto" w:fill="F8F8F8"/>
        <w:spacing w:after="0" w:line="293" w:lineRule="atLeast"/>
        <w:jc w:val="center"/>
        <w:textAlignment w:val="baseline"/>
        <w:rPr>
          <w:rFonts w:ascii="Arial" w:eastAsia="Times New Roman" w:hAnsi="Arial" w:cs="Arial"/>
          <w:color w:val="666666"/>
          <w:sz w:val="20"/>
          <w:szCs w:val="20"/>
          <w:lang w:eastAsia="ru-RU"/>
        </w:rPr>
      </w:pPr>
      <w:r w:rsidRPr="00654E02">
        <w:rPr>
          <w:rFonts w:ascii="Arial" w:eastAsia="Times New Roman" w:hAnsi="Arial" w:cs="Arial"/>
          <w:b/>
          <w:bCs/>
          <w:color w:val="000000"/>
          <w:sz w:val="20"/>
          <w:szCs w:val="20"/>
          <w:lang w:eastAsia="ru-RU"/>
        </w:rPr>
        <w:t>Программа</w:t>
      </w:r>
    </w:p>
    <w:p w:rsidR="00654E02" w:rsidRPr="00654E02" w:rsidRDefault="00654E02" w:rsidP="00654E02">
      <w:pPr>
        <w:shd w:val="clear" w:color="auto" w:fill="F8F8F8"/>
        <w:spacing w:after="0" w:line="293" w:lineRule="atLeast"/>
        <w:jc w:val="center"/>
        <w:textAlignment w:val="baseline"/>
        <w:rPr>
          <w:rFonts w:ascii="Arial" w:eastAsia="Times New Roman" w:hAnsi="Arial" w:cs="Arial"/>
          <w:color w:val="666666"/>
          <w:sz w:val="20"/>
          <w:szCs w:val="20"/>
          <w:lang w:eastAsia="ru-RU"/>
        </w:rPr>
      </w:pPr>
      <w:r w:rsidRPr="00654E02">
        <w:rPr>
          <w:rFonts w:ascii="Arial" w:eastAsia="Times New Roman" w:hAnsi="Arial" w:cs="Arial"/>
          <w:b/>
          <w:bCs/>
          <w:color w:val="000000"/>
          <w:sz w:val="20"/>
          <w:szCs w:val="20"/>
          <w:lang w:eastAsia="ru-RU"/>
        </w:rPr>
        <w:t>государственных гарантий бесплатного оказания гражданам медицинской помощи на территории Республики Бурятия на 2018 год и на плановый период 2019 и 2020 годов</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numPr>
          <w:ilvl w:val="0"/>
          <w:numId w:val="1"/>
        </w:numPr>
        <w:shd w:val="clear" w:color="auto" w:fill="F8F8F8"/>
        <w:spacing w:before="100" w:beforeAutospacing="1" w:after="100" w:afterAutospacing="1"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Общие положения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Программа государственных гарантий бесплатного оказания гражданам медицинской помощи на территории Республики Бурятия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numPr>
          <w:ilvl w:val="0"/>
          <w:numId w:val="2"/>
        </w:numPr>
        <w:shd w:val="clear" w:color="auto" w:fill="F8F8F8"/>
        <w:spacing w:before="100" w:beforeAutospacing="1" w:after="100" w:afterAutospacing="1"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Перечень видов, форм и условий предоставления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оказание которой осуществляется бесплатно</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 рамках Программы (за исключением медицинской помощи, оказываемой в рамках клинической апробации) бесплатно предоставляются: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первичная медико-санитарная помощь, в том числе первичная доврачебная, первичная врачебная и первичная специализированная;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специализированная, в том числе высокотехнологичная, медицинская помощь;</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скорая, в том числе скорая специализированная, медицинская помощь;</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паллиативная медицинская помощь, оказываемая медицинскими организациями.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установленным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 1492.</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Медицинская помощь оказывается в следующих формах:</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w:t>
      </w:r>
      <w:r w:rsidRPr="00654E02">
        <w:rPr>
          <w:rFonts w:ascii="Arial" w:eastAsia="Times New Roman" w:hAnsi="Arial" w:cs="Arial"/>
          <w:color w:val="666666"/>
          <w:sz w:val="20"/>
          <w:szCs w:val="20"/>
          <w:lang w:eastAsia="ru-RU"/>
        </w:rPr>
        <w:lastRenderedPageBreak/>
        <w:t>включенными в утвержденный Правительством Российской Федерации перечень медицинских изделий, имплантируемых в организм человека.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инфекционные и паразитарные болезни;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новообразования;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болезни эндокринной системы;</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расстройства питания и нарушения обмена веществ;</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болезни нервной системы;</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болезни крови, кроветворных органов;</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отдельные нарушения, вовлекающие иммунный механизм;</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болезни глаза и его придаточного аппарата;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болезни уха и сосцевидного отростка;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болезни системы кровообращения;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болезни органов дыхания;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болезни органов пищеварения, в том числе болезни полости рта, слюнных желез и челюстей (за исключением зубного протезирования);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болезни мочеполовой системы;</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болезни кожи и подкожной клетчатки;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болезни костно-мышечной системы и соединительной ткани;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травмы, отравления и некоторые другие последствия воздействия внешних причин;</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врожденные аномалии (пороки развития);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деформации и хромосомные нарушения;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беременность, роды, послеродовой период и аборты;</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отдельные состояния, возникающие у детей в перинатальный период;</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психические расстройства и расстройства поведения;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симптомы, признаки и отклонения от нормы, не отнесенные к заболеваниям и состояниям.</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 соответствии с законодательством Российской Федерации отдельные категории граждан имеют право на: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обеспечение лекарственными препаратами (в соответствии с разделом V Программы);</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профилактические медицинские осмотры и диспансеризацию — определенные группы взрослого населения (в возрасте 18 лет и старше),</w:t>
      </w:r>
      <w:r w:rsidRPr="00654E02">
        <w:rPr>
          <w:rFonts w:ascii="Arial" w:eastAsia="Times New Roman" w:hAnsi="Arial" w:cs="Arial"/>
          <w:color w:val="666666"/>
          <w:sz w:val="20"/>
          <w:szCs w:val="20"/>
          <w:lang w:eastAsia="ru-RU"/>
        </w:rPr>
        <w:br/>
        <w:t>в том числе работающие и неработающие граждане, обучающиеся в образовательных организациях по очной форме;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диспансерное наблюдение — граждане, страдающие социально-значимыми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lastRenderedPageBreak/>
        <w:t>пренатальную (дородовую) диагностику нарушений развития ребенка — беременные женщины;</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неонатальный скрининг на 5 наследственных и врожденных заболеваний — новорожденные дети;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аудиологический скрининг — новорожденные дети и дети первого года жизни.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numPr>
          <w:ilvl w:val="0"/>
          <w:numId w:val="3"/>
        </w:numPr>
        <w:shd w:val="clear" w:color="auto" w:fill="F8F8F8"/>
        <w:spacing w:before="100" w:beforeAutospacing="1" w:after="100" w:afterAutospacing="1"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IV. Территориальная программа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Территориальная программа обязательного медицинского страхования является составной частью Программы.</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 рамках территориальной программы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по перечню видов высокотехнологичной медицинской помощи в соответствии с разделом I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 1492,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5" w:anchor="Par72" w:history="1">
        <w:r w:rsidRPr="00654E02">
          <w:rPr>
            <w:rFonts w:ascii="inherit" w:eastAsia="Times New Roman" w:hAnsi="inherit" w:cs="Arial"/>
            <w:color w:val="3156A3"/>
            <w:sz w:val="20"/>
            <w:szCs w:val="20"/>
            <w:u w:val="single"/>
            <w:bdr w:val="none" w:sz="0" w:space="0" w:color="auto" w:frame="1"/>
            <w:lang w:eastAsia="ru-RU"/>
          </w:rPr>
          <w:t>разделе III</w:t>
        </w:r>
      </w:hyperlink>
      <w:r w:rsidRPr="00654E02">
        <w:rPr>
          <w:rFonts w:ascii="Arial" w:eastAsia="Times New Roman" w:hAnsi="Arial" w:cs="Arial"/>
          <w:color w:val="666666"/>
          <w:sz w:val="20"/>
          <w:szCs w:val="20"/>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r:id="rId6" w:anchor="Par72" w:history="1">
        <w:r w:rsidRPr="00654E02">
          <w:rPr>
            <w:rFonts w:ascii="inherit" w:eastAsia="Times New Roman" w:hAnsi="inherit" w:cs="Arial"/>
            <w:color w:val="3156A3"/>
            <w:sz w:val="20"/>
            <w:szCs w:val="20"/>
            <w:u w:val="single"/>
            <w:bdr w:val="none" w:sz="0" w:space="0" w:color="auto" w:frame="1"/>
            <w:lang w:eastAsia="ru-RU"/>
          </w:rPr>
          <w:t>разделе III</w:t>
        </w:r>
      </w:hyperlink>
      <w:r w:rsidRPr="00654E02">
        <w:rPr>
          <w:rFonts w:ascii="Arial" w:eastAsia="Times New Roman" w:hAnsi="Arial" w:cs="Arial"/>
          <w:color w:val="666666"/>
          <w:sz w:val="20"/>
          <w:szCs w:val="20"/>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Республики Бурятия,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7" w:history="1">
        <w:r w:rsidRPr="00654E02">
          <w:rPr>
            <w:rFonts w:ascii="inherit" w:eastAsia="Times New Roman" w:hAnsi="inherit" w:cs="Arial"/>
            <w:color w:val="3156A3"/>
            <w:sz w:val="20"/>
            <w:szCs w:val="20"/>
            <w:u w:val="single"/>
            <w:bdr w:val="none" w:sz="0" w:space="0" w:color="auto" w:frame="1"/>
            <w:lang w:eastAsia="ru-RU"/>
          </w:rPr>
          <w:t>статьей 76</w:t>
        </w:r>
      </w:hyperlink>
      <w:r w:rsidRPr="00654E02">
        <w:rPr>
          <w:rFonts w:ascii="Arial" w:eastAsia="Times New Roman" w:hAnsi="Arial" w:cs="Arial"/>
          <w:color w:val="666666"/>
          <w:sz w:val="20"/>
          <w:szCs w:val="20"/>
          <w:lang w:eastAsia="ru-RU"/>
        </w:rPr>
        <w:t>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Республике Бурятия в установленном порядке.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xml:space="preserve">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w:t>
      </w:r>
      <w:r w:rsidRPr="00654E02">
        <w:rPr>
          <w:rFonts w:ascii="Arial" w:eastAsia="Times New Roman" w:hAnsi="Arial" w:cs="Arial"/>
          <w:color w:val="666666"/>
          <w:sz w:val="20"/>
          <w:szCs w:val="20"/>
          <w:lang w:eastAsia="ru-RU"/>
        </w:rPr>
        <w:lastRenderedPageBreak/>
        <w:t>заработную плату включают финансовое обеспечение денежных выплат стимулирующего характера, в том числе денежные выплаты:</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врачам-специалистам за оказанную медицинскую помощь в амбулаторных условиях.</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при оплате медицинской помощи, оказанной в амбулаторных условиях:</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Республики Бурятия,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при оплате медицинской помощи, оказанной в условиях дневного стационара: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lastRenderedPageBreak/>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numPr>
          <w:ilvl w:val="0"/>
          <w:numId w:val="4"/>
        </w:numPr>
        <w:shd w:val="clear" w:color="auto" w:fill="F8F8F8"/>
        <w:spacing w:before="100" w:beforeAutospacing="1" w:after="100" w:afterAutospacing="1"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V. Финансовое обеспечение Программы</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Источниками финансового обеспечения Программы являются средства федерального, республиканского бюджетов, средства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счет средств обязательного медицинского страхования в рамках территориальной программы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по перечню видов высокотехнологичной медицинской помощи в соответствии с разделом I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 1492,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r:id="rId8" w:anchor="Par72" w:history="1">
        <w:r w:rsidRPr="00654E02">
          <w:rPr>
            <w:rFonts w:ascii="inherit" w:eastAsia="Times New Roman" w:hAnsi="inherit" w:cs="Arial"/>
            <w:color w:val="3156A3"/>
            <w:sz w:val="20"/>
            <w:szCs w:val="20"/>
            <w:u w:val="single"/>
            <w:bdr w:val="none" w:sz="0" w:space="0" w:color="auto" w:frame="1"/>
            <w:lang w:eastAsia="ru-RU"/>
          </w:rPr>
          <w:t>разделе III</w:t>
        </w:r>
      </w:hyperlink>
      <w:r w:rsidRPr="00654E02">
        <w:rPr>
          <w:rFonts w:ascii="Arial" w:eastAsia="Times New Roman" w:hAnsi="Arial" w:cs="Arial"/>
          <w:color w:val="666666"/>
          <w:sz w:val="20"/>
          <w:szCs w:val="20"/>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по перечню видов высокотехнологичной медицинской помощи в соответствии с разделом I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 1492.</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счет бюджетных ассигнований бюджета Федерального фонда обязательного медицинского страхования, осуществляется: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w:t>
      </w:r>
      <w:r w:rsidRPr="00654E02">
        <w:rPr>
          <w:rFonts w:ascii="Arial" w:eastAsia="Times New Roman" w:hAnsi="Arial" w:cs="Arial"/>
          <w:color w:val="666666"/>
          <w:sz w:val="20"/>
          <w:szCs w:val="20"/>
          <w:lang w:eastAsia="ru-RU"/>
        </w:rPr>
        <w:lastRenderedPageBreak/>
        <w:t>медицинской помощи в соответствии с разделом II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 1492,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г. № 1492,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счет бюджетных ассигнований федерального бюджета осуществляется финансовое обеспечение: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w:t>
      </w:r>
      <w:r w:rsidRPr="00654E02">
        <w:rPr>
          <w:rFonts w:ascii="Arial" w:eastAsia="Times New Roman" w:hAnsi="Arial" w:cs="Arial"/>
          <w:color w:val="666666"/>
          <w:sz w:val="20"/>
          <w:szCs w:val="20"/>
          <w:lang w:eastAsia="ru-RU"/>
        </w:rPr>
        <w:lastRenderedPageBreak/>
        <w:t>на оплату медицинской помощи, предусмотренную базовой программой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санаторно-курортного лечения отдельных категорий граждан в соответствии с законодательством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9" w:history="1">
        <w:r w:rsidRPr="00654E02">
          <w:rPr>
            <w:rFonts w:ascii="inherit" w:eastAsia="Times New Roman" w:hAnsi="inherit" w:cs="Arial"/>
            <w:color w:val="3156A3"/>
            <w:sz w:val="20"/>
            <w:szCs w:val="20"/>
            <w:u w:val="single"/>
            <w:bdr w:val="none" w:sz="0" w:space="0" w:color="auto" w:frame="1"/>
            <w:lang w:eastAsia="ru-RU"/>
          </w:rPr>
          <w:t>перечню</w:t>
        </w:r>
      </w:hyperlink>
      <w:r w:rsidRPr="00654E02">
        <w:rPr>
          <w:rFonts w:ascii="Arial" w:eastAsia="Times New Roman" w:hAnsi="Arial" w:cs="Arial"/>
          <w:color w:val="666666"/>
          <w:sz w:val="20"/>
          <w:szCs w:val="20"/>
          <w:lang w:eastAsia="ru-RU"/>
        </w:rPr>
        <w:t> лекарственных препаратов, сформированному в установленном порядке и утверждаемому Правительством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0" w:history="1">
        <w:r w:rsidRPr="00654E02">
          <w:rPr>
            <w:rFonts w:ascii="inherit" w:eastAsia="Times New Roman" w:hAnsi="inherit" w:cs="Arial"/>
            <w:color w:val="3156A3"/>
            <w:sz w:val="20"/>
            <w:szCs w:val="20"/>
            <w:u w:val="single"/>
            <w:bdr w:val="none" w:sz="0" w:space="0" w:color="auto" w:frame="1"/>
            <w:lang w:eastAsia="ru-RU"/>
          </w:rPr>
          <w:t>пунктом 1 части 1 статьи</w:t>
        </w:r>
      </w:hyperlink>
      <w:r w:rsidRPr="00654E02">
        <w:rPr>
          <w:rFonts w:ascii="Arial" w:eastAsia="Times New Roman" w:hAnsi="Arial" w:cs="Arial"/>
          <w:color w:val="666666"/>
          <w:sz w:val="20"/>
          <w:szCs w:val="20"/>
          <w:lang w:eastAsia="ru-RU"/>
        </w:rPr>
        <w:t> 6.2 Федерального закона «О государственной социальной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 294 «Об  утверждении государственной программы Российской Федерации «Развитие здравоохранения»;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дополнительных мероприятий, установленных в соответствии с законодательством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медицинской деятельности, связанной с донорством органов и тканей человека в целях трансплантации (пересадки);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счет бюджетных ассигнований республиканского бюджета осуществляется финансовое обеспечение: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lastRenderedPageBreak/>
        <w:t>первичной медико-санитарной и специализированной медицинской помощи в части медицинской помощи при заболеваниях, не включенных</w:t>
      </w:r>
      <w:r w:rsidRPr="00654E02">
        <w:rPr>
          <w:rFonts w:ascii="Arial" w:eastAsia="Times New Roman" w:hAnsi="Arial" w:cs="Arial"/>
          <w:color w:val="666666"/>
          <w:sz w:val="20"/>
          <w:szCs w:val="20"/>
          <w:lang w:eastAsia="ru-RU"/>
        </w:rPr>
        <w:br/>
        <w:t>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высокотехнологичной медицинской помощи, оказываемой в медицинских организациях, подведомственных Министерству здравоохранения Республики Бурятия в соответствии с разделом II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08.12.2017 № 1492.</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счет бюджетных ассигнований республиканского бюджета осуществляется: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Бурятия.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xml:space="preserve">В рамках Программы за счет средств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w:t>
      </w:r>
      <w:r w:rsidRPr="00654E02">
        <w:rPr>
          <w:rFonts w:ascii="Arial" w:eastAsia="Times New Roman" w:hAnsi="Arial" w:cs="Arial"/>
          <w:color w:val="666666"/>
          <w:sz w:val="20"/>
          <w:szCs w:val="20"/>
          <w:lang w:eastAsia="ru-RU"/>
        </w:rPr>
        <w:lastRenderedPageBreak/>
        <w:t>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Кроме того, за счет бюджетных ассигнований федерального бюджета,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Республики Бурятия,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11" w:history="1">
        <w:r w:rsidRPr="00654E02">
          <w:rPr>
            <w:rFonts w:ascii="inherit" w:eastAsia="Times New Roman" w:hAnsi="inherit" w:cs="Arial"/>
            <w:color w:val="3156A3"/>
            <w:sz w:val="20"/>
            <w:szCs w:val="20"/>
            <w:u w:val="single"/>
            <w:bdr w:val="none" w:sz="0" w:space="0" w:color="auto" w:frame="1"/>
            <w:lang w:eastAsia="ru-RU"/>
          </w:rPr>
          <w:t>номенклатуру</w:t>
        </w:r>
      </w:hyperlink>
      <w:r w:rsidRPr="00654E02">
        <w:rPr>
          <w:rFonts w:ascii="Arial" w:eastAsia="Times New Roman" w:hAnsi="Arial" w:cs="Arial"/>
          <w:color w:val="666666"/>
          <w:sz w:val="20"/>
          <w:szCs w:val="20"/>
          <w:lang w:eastAsia="ru-RU"/>
        </w:rPr>
        <w:t>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счет республиканского бюджета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numPr>
          <w:ilvl w:val="0"/>
          <w:numId w:val="5"/>
        </w:numPr>
        <w:shd w:val="clear" w:color="auto" w:fill="F8F8F8"/>
        <w:spacing w:before="100" w:beforeAutospacing="1" w:after="100" w:afterAutospacing="1"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VI. Нормативы объема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lastRenderedPageBreak/>
        <w:t>для скорой медицинской помощи вне медицинской организации, включая медицинскую эвакуацию, на 2018 — 2020 годы в рамках территориальной программы обязательного медицинского страхования — 0,3 вызова на 1 застрахованное лицо, за счет средств республиканского бюджета на 2018 — 2020 годы — 0,0053 вызова на 1 жителя;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обязательного медицинского страхования на 2018 — 2020 годы — 2,35 посещения на 1 застрахованное лицо; за счет средств республиканского бюджета на 2018 — 2020 годы — 0,7 посещения на 1 жителя (включая посещения по оказанию паллиативной помощи в амбулаторных условиях, в том числе на дому);</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республиканского бюджета на 2018 — 2020 годы — 0,2 обращения на 1 жителя;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2018 — 2020 годы — 0,56 посещения на 1 застрахованное лицо;</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для медицинской помощи в условиях дневных стационаров в рамках территориальной программы обязательного медицинского страхования на 2018 — 2020 годы — 0,06 случая лечения на 1 застрахованное лицо; за счет средств республиканского бюджета на 2018 — 2020 годы — 0,004 случая лечения на 1 жителя;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для специализированной медицинской помощи в стационарных условиях в рамках территориальной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0,070 койко-дня на 1 застрахованное лицо,  в том числе норматив объема для медицинской реабилитации для детей в возрасте 0-17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средств республиканского бюджета на 2018 — 2020 годы — 0,016 случая госпитализации на 1 жителя;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для паллиативной медицинской помощи в стационарных условиях (включая хосписы и больницы сестринского ухода) за счет средств республиканского бюджета на 2018 — 2020 годы — 0,092 койко-дня на 1 жителя.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Объем высокотехнологичной медицинской помощи в целом по Российской Федерации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w:t>
      </w:r>
      <w:r w:rsidRPr="00654E02">
        <w:rPr>
          <w:rFonts w:ascii="Arial" w:eastAsia="Times New Roman" w:hAnsi="Arial" w:cs="Arial"/>
          <w:color w:val="666666"/>
          <w:sz w:val="20"/>
          <w:szCs w:val="20"/>
          <w:lang w:eastAsia="ru-RU"/>
        </w:rPr>
        <w:lastRenderedPageBreak/>
        <w:t>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республиканского бюджета.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на 2018 год с учетом этапов оказания медицинской помощи в соответствии с порядками оказания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tbl>
      <w:tblPr>
        <w:tblW w:w="9075" w:type="dxa"/>
        <w:shd w:val="clear" w:color="auto" w:fill="F8F8F8"/>
        <w:tblCellMar>
          <w:top w:w="15" w:type="dxa"/>
          <w:left w:w="15" w:type="dxa"/>
          <w:bottom w:w="15" w:type="dxa"/>
          <w:right w:w="15" w:type="dxa"/>
        </w:tblCellMar>
        <w:tblLook w:val="04A0" w:firstRow="1" w:lastRow="0" w:firstColumn="1" w:lastColumn="0" w:noHBand="0" w:noVBand="1"/>
      </w:tblPr>
      <w:tblGrid>
        <w:gridCol w:w="2610"/>
        <w:gridCol w:w="1095"/>
        <w:gridCol w:w="1170"/>
        <w:gridCol w:w="1080"/>
        <w:gridCol w:w="990"/>
        <w:gridCol w:w="990"/>
        <w:gridCol w:w="1140"/>
      </w:tblGrid>
      <w:tr w:rsidR="00654E02" w:rsidRPr="00654E02" w:rsidTr="00654E02">
        <w:tc>
          <w:tcPr>
            <w:tcW w:w="2610" w:type="dxa"/>
            <w:vMerge w:val="restart"/>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tc>
        <w:tc>
          <w:tcPr>
            <w:tcW w:w="3345" w:type="dxa"/>
            <w:gridSpan w:val="3"/>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жителя</w:t>
            </w:r>
          </w:p>
        </w:tc>
        <w:tc>
          <w:tcPr>
            <w:tcW w:w="3120" w:type="dxa"/>
            <w:gridSpan w:val="3"/>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застрахованное лицо</w:t>
            </w:r>
          </w:p>
        </w:tc>
      </w:tr>
      <w:tr w:rsidR="00654E02" w:rsidRPr="00654E02" w:rsidTr="00654E02">
        <w:tc>
          <w:tcPr>
            <w:tcW w:w="0" w:type="auto"/>
            <w:vMerge/>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p>
        </w:tc>
        <w:tc>
          <w:tcPr>
            <w:tcW w:w="1095"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I</w:t>
            </w:r>
          </w:p>
          <w:p w:rsidR="00654E02" w:rsidRPr="00654E02" w:rsidRDefault="00654E02" w:rsidP="00654E02">
            <w:pPr>
              <w:spacing w:after="0" w:line="293" w:lineRule="atLeast"/>
              <w:textAlignment w:val="baseline"/>
              <w:rPr>
                <w:rFonts w:ascii="inherit" w:eastAsia="Times New Roman" w:hAnsi="inherit" w:cs="Arial"/>
                <w:color w:val="666666"/>
                <w:sz w:val="20"/>
                <w:szCs w:val="20"/>
                <w:lang w:eastAsia="ru-RU"/>
              </w:rPr>
            </w:pPr>
            <w:r w:rsidRPr="00654E02">
              <w:rPr>
                <w:rFonts w:ascii="inherit" w:eastAsia="Times New Roman" w:hAnsi="inherit" w:cs="Arial"/>
                <w:color w:val="666666"/>
                <w:sz w:val="20"/>
                <w:szCs w:val="20"/>
                <w:lang w:eastAsia="ru-RU"/>
              </w:rPr>
              <w:t>уровень</w:t>
            </w:r>
          </w:p>
        </w:tc>
        <w:tc>
          <w:tcPr>
            <w:tcW w:w="117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II</w:t>
            </w:r>
          </w:p>
          <w:p w:rsidR="00654E02" w:rsidRPr="00654E02" w:rsidRDefault="00654E02" w:rsidP="00654E02">
            <w:pPr>
              <w:spacing w:after="0" w:line="293" w:lineRule="atLeast"/>
              <w:textAlignment w:val="baseline"/>
              <w:rPr>
                <w:rFonts w:ascii="inherit" w:eastAsia="Times New Roman" w:hAnsi="inherit" w:cs="Arial"/>
                <w:color w:val="666666"/>
                <w:sz w:val="20"/>
                <w:szCs w:val="20"/>
                <w:lang w:eastAsia="ru-RU"/>
              </w:rPr>
            </w:pPr>
            <w:r w:rsidRPr="00654E02">
              <w:rPr>
                <w:rFonts w:ascii="inherit" w:eastAsia="Times New Roman" w:hAnsi="inherit" w:cs="Arial"/>
                <w:color w:val="666666"/>
                <w:sz w:val="20"/>
                <w:szCs w:val="20"/>
                <w:lang w:eastAsia="ru-RU"/>
              </w:rPr>
              <w:t>уровень</w:t>
            </w:r>
          </w:p>
        </w:tc>
        <w:tc>
          <w:tcPr>
            <w:tcW w:w="108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III уровень</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I</w:t>
            </w:r>
          </w:p>
          <w:p w:rsidR="00654E02" w:rsidRPr="00654E02" w:rsidRDefault="00654E02" w:rsidP="00654E02">
            <w:pPr>
              <w:spacing w:after="0" w:line="293" w:lineRule="atLeast"/>
              <w:textAlignment w:val="baseline"/>
              <w:rPr>
                <w:rFonts w:ascii="inherit" w:eastAsia="Times New Roman" w:hAnsi="inherit" w:cs="Arial"/>
                <w:color w:val="666666"/>
                <w:sz w:val="20"/>
                <w:szCs w:val="20"/>
                <w:lang w:eastAsia="ru-RU"/>
              </w:rPr>
            </w:pPr>
            <w:r w:rsidRPr="00654E02">
              <w:rPr>
                <w:rFonts w:ascii="inherit" w:eastAsia="Times New Roman" w:hAnsi="inherit" w:cs="Arial"/>
                <w:color w:val="666666"/>
                <w:sz w:val="20"/>
                <w:szCs w:val="20"/>
                <w:lang w:eastAsia="ru-RU"/>
              </w:rPr>
              <w:t>уровень</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II</w:t>
            </w:r>
          </w:p>
          <w:p w:rsidR="00654E02" w:rsidRPr="00654E02" w:rsidRDefault="00654E02" w:rsidP="00654E02">
            <w:pPr>
              <w:spacing w:after="0" w:line="293" w:lineRule="atLeast"/>
              <w:textAlignment w:val="baseline"/>
              <w:rPr>
                <w:rFonts w:ascii="inherit" w:eastAsia="Times New Roman" w:hAnsi="inherit" w:cs="Arial"/>
                <w:color w:val="666666"/>
                <w:sz w:val="20"/>
                <w:szCs w:val="20"/>
                <w:lang w:eastAsia="ru-RU"/>
              </w:rPr>
            </w:pPr>
            <w:r w:rsidRPr="00654E02">
              <w:rPr>
                <w:rFonts w:ascii="inherit" w:eastAsia="Times New Roman" w:hAnsi="inherit" w:cs="Arial"/>
                <w:color w:val="666666"/>
                <w:sz w:val="20"/>
                <w:szCs w:val="20"/>
                <w:lang w:eastAsia="ru-RU"/>
              </w:rPr>
              <w:t>уровень</w:t>
            </w:r>
          </w:p>
        </w:tc>
        <w:tc>
          <w:tcPr>
            <w:tcW w:w="114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III уровень</w:t>
            </w:r>
          </w:p>
        </w:tc>
      </w:tr>
      <w:tr w:rsidR="00654E02" w:rsidRPr="00654E02" w:rsidTr="00654E02">
        <w:tc>
          <w:tcPr>
            <w:tcW w:w="261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Медицинская помощь в амбулаторных условиях, в том числе:</w:t>
            </w:r>
          </w:p>
        </w:tc>
        <w:tc>
          <w:tcPr>
            <w:tcW w:w="1095"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tc>
        <w:tc>
          <w:tcPr>
            <w:tcW w:w="117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tc>
        <w:tc>
          <w:tcPr>
            <w:tcW w:w="108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tc>
        <w:tc>
          <w:tcPr>
            <w:tcW w:w="114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tc>
      </w:tr>
      <w:tr w:rsidR="00654E02" w:rsidRPr="00654E02" w:rsidTr="00654E02">
        <w:tc>
          <w:tcPr>
            <w:tcW w:w="261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 профилактической целью, посещения</w:t>
            </w:r>
          </w:p>
        </w:tc>
        <w:tc>
          <w:tcPr>
            <w:tcW w:w="1095"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2,4737</w:t>
            </w:r>
          </w:p>
        </w:tc>
        <w:tc>
          <w:tcPr>
            <w:tcW w:w="117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3,1364</w:t>
            </w:r>
          </w:p>
        </w:tc>
        <w:tc>
          <w:tcPr>
            <w:tcW w:w="108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2,5430</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2,3041</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2,5808</w:t>
            </w:r>
          </w:p>
        </w:tc>
        <w:tc>
          <w:tcPr>
            <w:tcW w:w="114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2,3959</w:t>
            </w:r>
          </w:p>
        </w:tc>
      </w:tr>
      <w:tr w:rsidR="00654E02" w:rsidRPr="00654E02" w:rsidTr="00654E02">
        <w:tc>
          <w:tcPr>
            <w:tcW w:w="261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 неотложной форме, посещения</w:t>
            </w:r>
          </w:p>
        </w:tc>
        <w:tc>
          <w:tcPr>
            <w:tcW w:w="1095"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0,5103</w:t>
            </w:r>
          </w:p>
        </w:tc>
        <w:tc>
          <w:tcPr>
            <w:tcW w:w="117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0,6599</w:t>
            </w:r>
          </w:p>
        </w:tc>
        <w:tc>
          <w:tcPr>
            <w:tcW w:w="108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1,2657</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0,5103</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0,6599</w:t>
            </w:r>
          </w:p>
        </w:tc>
        <w:tc>
          <w:tcPr>
            <w:tcW w:w="114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1,2657</w:t>
            </w:r>
          </w:p>
        </w:tc>
      </w:tr>
      <w:tr w:rsidR="00654E02" w:rsidRPr="00654E02" w:rsidTr="00654E02">
        <w:tc>
          <w:tcPr>
            <w:tcW w:w="261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 связи с заболеваниями, обращения</w:t>
            </w:r>
          </w:p>
        </w:tc>
        <w:tc>
          <w:tcPr>
            <w:tcW w:w="1095"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1,8554</w:t>
            </w:r>
          </w:p>
        </w:tc>
        <w:tc>
          <w:tcPr>
            <w:tcW w:w="117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2,6713</w:t>
            </w:r>
          </w:p>
        </w:tc>
        <w:tc>
          <w:tcPr>
            <w:tcW w:w="108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2,7953</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1,7992</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2,5357</w:t>
            </w:r>
          </w:p>
        </w:tc>
        <w:tc>
          <w:tcPr>
            <w:tcW w:w="114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2,5781</w:t>
            </w:r>
          </w:p>
        </w:tc>
      </w:tr>
      <w:tr w:rsidR="00654E02" w:rsidRPr="00654E02" w:rsidTr="00654E02">
        <w:tc>
          <w:tcPr>
            <w:tcW w:w="261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Медицинская помощь в стационарных условиях, случаи госпитализации</w:t>
            </w:r>
          </w:p>
        </w:tc>
        <w:tc>
          <w:tcPr>
            <w:tcW w:w="1095"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0,1438</w:t>
            </w:r>
          </w:p>
        </w:tc>
        <w:tc>
          <w:tcPr>
            <w:tcW w:w="117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0,3378</w:t>
            </w:r>
          </w:p>
        </w:tc>
        <w:tc>
          <w:tcPr>
            <w:tcW w:w="108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1,6624</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0,1414</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0,2355</w:t>
            </w:r>
          </w:p>
        </w:tc>
        <w:tc>
          <w:tcPr>
            <w:tcW w:w="114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1,5972</w:t>
            </w:r>
          </w:p>
        </w:tc>
      </w:tr>
      <w:tr w:rsidR="00654E02" w:rsidRPr="00654E02" w:rsidTr="00654E02">
        <w:tc>
          <w:tcPr>
            <w:tcW w:w="261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Медицинская помощь в условиях дневных стационаров,</w:t>
            </w:r>
          </w:p>
          <w:p w:rsidR="00654E02" w:rsidRPr="00654E02" w:rsidRDefault="00654E02" w:rsidP="00654E02">
            <w:pPr>
              <w:spacing w:after="0" w:line="293" w:lineRule="atLeast"/>
              <w:textAlignment w:val="baseline"/>
              <w:rPr>
                <w:rFonts w:ascii="inherit" w:eastAsia="Times New Roman" w:hAnsi="inherit" w:cs="Arial"/>
                <w:color w:val="666666"/>
                <w:sz w:val="20"/>
                <w:szCs w:val="20"/>
                <w:lang w:eastAsia="ru-RU"/>
              </w:rPr>
            </w:pPr>
            <w:r w:rsidRPr="00654E02">
              <w:rPr>
                <w:rFonts w:ascii="inherit" w:eastAsia="Times New Roman" w:hAnsi="inherit" w:cs="Arial"/>
                <w:color w:val="666666"/>
                <w:sz w:val="20"/>
                <w:szCs w:val="20"/>
                <w:lang w:eastAsia="ru-RU"/>
              </w:rPr>
              <w:t>случаи госпитализации</w:t>
            </w:r>
          </w:p>
        </w:tc>
        <w:tc>
          <w:tcPr>
            <w:tcW w:w="1095"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0,0518</w:t>
            </w:r>
          </w:p>
        </w:tc>
        <w:tc>
          <w:tcPr>
            <w:tcW w:w="117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0,0736</w:t>
            </w:r>
          </w:p>
        </w:tc>
        <w:tc>
          <w:tcPr>
            <w:tcW w:w="108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0,1070</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0,0518</w:t>
            </w:r>
          </w:p>
        </w:tc>
        <w:tc>
          <w:tcPr>
            <w:tcW w:w="99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0,0696</w:t>
            </w:r>
          </w:p>
        </w:tc>
        <w:tc>
          <w:tcPr>
            <w:tcW w:w="1140" w:type="dxa"/>
            <w:shd w:val="clear" w:color="auto" w:fill="F8F8F8"/>
            <w:vAlign w:val="center"/>
            <w:hideMark/>
          </w:tcPr>
          <w:p w:rsidR="00654E02" w:rsidRPr="00654E02" w:rsidRDefault="00654E02" w:rsidP="00654E02">
            <w:pPr>
              <w:spacing w:after="0"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0,1070</w:t>
            </w:r>
          </w:p>
        </w:tc>
      </w:tr>
    </w:tbl>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использованием санитарной авиации, телемедицины и передвижных форм предоставления медицинских услуг, включаются в территориальные нормативы объема амбулаторной помощи и составляют на 2018 — 2020 годы — 0,05 посещения на 1 жителя.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VII. Нормативы финансовых затрат на единицу объема медицинской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помощи,  подушевые нормативы финансирования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Нормативы финансовых затрат на единицу объема медицинской помощи на 2018 год составляют:</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вызов скорой медицинской помощи за счет средств обязательного медицинского страхования — 3 187,9 рублей, за счет средств республиканского бюджета — 23 234,2 рубля;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(включая расходы на оказание паллиативной медицинской помощи в амбулаторных условиях, в том числе на дому) — 471,2 рубля, за счет средств обязательного медицинского страхования — 648,4 рубля;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1 367,9 рублей, за счет средств обязательного медицинского страхования — 1 867,8 рублей;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830,1 рублей;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случай лечения в условиях дневных стационаров за счет средств республиканского бюджета — 13 958,0 рублей, за счет средств обязательного медицинского страхования — 20 949,7 рублей;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 75 345,9 рубля, за счет средств обязательного медицинского страхования — 42 862,1 рублей;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3 333,7 рублей;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республиканского бюджета — 2 165,0 рублей.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Нормативы финансовых затрат на единицу объема медицинской помощи, оказываемой в соответствии с Программой, на 2019 и 2020 годы составляют:</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вызов скорой медицинской помощи за счет средств обязательного медицинского страхования — 3 299,8 рубля на 2019 год; 3 426,2 рубля на 2020 год; за счет средств республиканского бюджета — 23 234,2 рубля на 2019 год; 23 234,2 рубля на 2020 год;</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(включая расходы на оказание паллиативной медицинской помощи в амбулаторных условиях, в том числе на дому) — 471,2 рубля на 2019 год; 471,2 рубля на 2020 год; за счет средств обязательного медицинского страхования — 669,6 рубля на 2019 год; 693,6 рублей на 2020 год;</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1 367,9 рублей на 2019 год; 1 367,9 рублей на 2020 год; за счет средств обязательного медицинского страхования — 1 924,2 рубля на 2019 год; 1 988,2 рубля на 2020 год;</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857,2 рубля на 2019 год; 887,9 рублей на 2020 год;</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случай лечения в условиях дневных стационаров за счет средств республиканского бюджета  — 13 958,0 рублей на 2019 год; 13 958,0 рублей на 2020 год, за счет средств обязательного медицинского страхования — 21 791,5  рублей на 2019 год и 22 742,1 рубля на 2020 год;</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  75 345,9 рублей на 2019 год; 77 963,2 рублей на 2020 год, за счет средств обязательного медицинского страхования 44 613,0 рублей на 2019 год; 46 592,8 рублей на 2020 год;</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w:t>
      </w:r>
      <w:r w:rsidRPr="00654E02">
        <w:rPr>
          <w:rFonts w:ascii="Arial" w:eastAsia="Times New Roman" w:hAnsi="Arial" w:cs="Arial"/>
          <w:color w:val="666666"/>
          <w:sz w:val="20"/>
          <w:szCs w:val="20"/>
          <w:lang w:eastAsia="ru-RU"/>
        </w:rPr>
        <w:lastRenderedPageBreak/>
        <w:t>реабилитационных отделениях медицинских организаций за счет средств обязательного медицинского страхования — 3 469,9 рублей на 2019 год; 3 623,9 рублей на 2020 год;</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республиканского бюджета — 2 165,0 рублей на 2019 год, 2 165,0 рублей на 2020 год.</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Подушевые нормативы финансирования, предусмотренные Программой (без учета расходов федерального бюджета), составляют:</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счет бюджетных ассигнований республиканского бюджета (в расчете на 1 жителя) в 2018 году — 3 761,9 рублей, в 2019 году — 3 761,9 рублей, в 2020 году — 3 773,2 рубля;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15 494,6 рублей, в 2019 году — 16 062,9 рублей, в 2020 году — 16 705,5 рублей.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Республики Бурятия о бюджете территориального фонда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Сводный расчет стоимости Программы, оказываемой за счет средств республиканского бюджета (без учета расходов федерального бюджета) и средств обязательного медицинского страхования, нормативы финансовых затрат на единицу медицинской помощи, подушевые нормативы финансирования Программы представлены в приложении № 1 к настоящей Программе.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VIII. Порядок и условия предоставления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критерии доступности и качества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Программа в части определения порядка и условий оказания медицинской помощи включает:</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w:t>
      </w:r>
      <w:r w:rsidRPr="00654E02">
        <w:rPr>
          <w:rFonts w:ascii="Arial" w:eastAsia="Times New Roman" w:hAnsi="Arial" w:cs="Arial"/>
          <w:color w:val="666666"/>
          <w:sz w:val="20"/>
          <w:szCs w:val="20"/>
          <w:lang w:eastAsia="ru-RU"/>
        </w:rPr>
        <w:lastRenderedPageBreak/>
        <w:t>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При подаче заявления предъявляются оригиналы следующих документов:</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1) для детей после государственной регистрации рождения и до четырнадцати лет, являющихся гражданами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свидетельство о рождении;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документ, удостоверяющий личность законного представителя ребенка;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полис обязательного медицинского страхования ребенка;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2) для граждан Российской Федерации в возрасте четырнадцати лет и старше: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полис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3) для лиц, имеющих право на медицинскую помощь в соответствии с Федеральным </w:t>
      </w:r>
      <w:hyperlink r:id="rId12" w:history="1">
        <w:r w:rsidRPr="00654E02">
          <w:rPr>
            <w:rFonts w:ascii="inherit" w:eastAsia="Times New Roman" w:hAnsi="inherit" w:cs="Arial"/>
            <w:color w:val="3156A3"/>
            <w:sz w:val="20"/>
            <w:szCs w:val="20"/>
            <w:u w:val="single"/>
            <w:bdr w:val="none" w:sz="0" w:space="0" w:color="auto" w:frame="1"/>
            <w:lang w:eastAsia="ru-RU"/>
          </w:rPr>
          <w:t>законом</w:t>
        </w:r>
      </w:hyperlink>
      <w:r w:rsidRPr="00654E02">
        <w:rPr>
          <w:rFonts w:ascii="Arial" w:eastAsia="Times New Roman" w:hAnsi="Arial" w:cs="Arial"/>
          <w:color w:val="666666"/>
          <w:sz w:val="20"/>
          <w:szCs w:val="20"/>
          <w:lang w:eastAsia="ru-RU"/>
        </w:rPr>
        <w:t> от 19.02.1993 № 4528-1 «О беженцах»:</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полис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4) для иностранных граждан, постоянно проживающих в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вид на жительство;</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полис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5) для лиц без гражданства, постоянно проживающих в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вид на жительство;</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полис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6) для иностранных граждан, временно проживающих в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полис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7) для лиц без гражданства, временно проживающих в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полис обязательного медицинского страхования;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 для представителя гражданина, в том числе законного:</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документ, удостоверяющий личность, и документ, подтверждающий полномочия представителя;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lastRenderedPageBreak/>
        <w:t>9) в случае изменения места жительства — документ, подтверждающий факт изменения места жительства.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выше,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После получения вышеуказанного уведомления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На основании вышеуказанной информации гражданин осуществляет выбор медицинской организации, в которую он должен быть направлен для оказания специализированной медицинской помощи.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Бурятия.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lastRenderedPageBreak/>
        <w:t>Отдельные категории граждан в соответствии с законодательством Российской Федерации имеют право на внеочередное оказание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Плановая амбулаторно-поликлиническая и стационарная медицинская помощь оказывается отдельным категориям граждан во внеочередном порядке в государственных учреждениях здравоохранения Республики Бурятия и иных медицинских организациях, участвующих в реализации Программы на территории Республики Бурятия.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Плановая амбулаторно-поликлиническая помощь оказывается в медицинской организации, к которой вышеуказанные категории граждан прикреплены (далее — медицинские организации по месту прикрепления). Медицинские организации по месту прикрепления организуют учет и динамическое наблюдение за состоянием здоровья отдельных категорий граждан.</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Плановая стационарная медицинская помощь оказывается в медицинской организации по направлению лечащего врача. Направление отдельных категорий граждан в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Врачебные комиссии на основании заключения врачебной комиссии медицинской организации по месту прикрепления согласовывают с медицинской организацией (в соответствии с их профилем) дату направления отдельных категорий граждан на внеочередное лечение. Медицинская организация обеспечивает консультативный прием отдельных категорий граждан вне очереди в день обращения, а по показаниям — внеочередное стационарное обследование и лечение не позднее 7 дней с даты их обращения.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Обследование и лечение отдельных категорий граждан в федеральных учреждениях здравоохранения осуществляется в соответствии с </w:t>
      </w:r>
      <w:hyperlink r:id="rId13" w:history="1">
        <w:r w:rsidRPr="00654E02">
          <w:rPr>
            <w:rFonts w:ascii="inherit" w:eastAsia="Times New Roman" w:hAnsi="inherit" w:cs="Arial"/>
            <w:color w:val="3156A3"/>
            <w:sz w:val="20"/>
            <w:szCs w:val="20"/>
            <w:u w:val="single"/>
            <w:bdr w:val="none" w:sz="0" w:space="0" w:color="auto" w:frame="1"/>
            <w:lang w:eastAsia="ru-RU"/>
          </w:rPr>
          <w:t>постановлением</w:t>
        </w:r>
      </w:hyperlink>
      <w:r w:rsidRPr="00654E02">
        <w:rPr>
          <w:rFonts w:ascii="Arial" w:eastAsia="Times New Roman" w:hAnsi="Arial" w:cs="Arial"/>
          <w:color w:val="666666"/>
          <w:sz w:val="20"/>
          <w:szCs w:val="20"/>
          <w:lang w:eastAsia="ru-RU"/>
        </w:rPr>
        <w:t>Правительства Российской Федерации от 13.02.2015 №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8.3. </w:t>
      </w:r>
      <w:hyperlink r:id="rId14" w:history="1">
        <w:r w:rsidRPr="00654E02">
          <w:rPr>
            <w:rFonts w:ascii="inherit" w:eastAsia="Times New Roman" w:hAnsi="inherit" w:cs="Arial"/>
            <w:color w:val="3156A3"/>
            <w:sz w:val="20"/>
            <w:szCs w:val="20"/>
            <w:u w:val="single"/>
            <w:bdr w:val="none" w:sz="0" w:space="0" w:color="auto" w:frame="1"/>
            <w:lang w:eastAsia="ru-RU"/>
          </w:rPr>
          <w:t>Перечень</w:t>
        </w:r>
      </w:hyperlink>
      <w:r w:rsidRPr="00654E02">
        <w:rPr>
          <w:rFonts w:ascii="Arial" w:eastAsia="Times New Roman" w:hAnsi="Arial" w:cs="Arial"/>
          <w:color w:val="666666"/>
          <w:sz w:val="20"/>
          <w:szCs w:val="20"/>
          <w:lang w:eastAsia="ru-RU"/>
        </w:rPr>
        <w:t>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приведен в приложении № 3 к настоящей Программе.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8.4. Порядок обеспечения граждан лекарственными препаратами, медицинскими изделиями, включенными в утверждаемый Правительством Российской Федерации </w:t>
      </w:r>
      <w:hyperlink r:id="rId15" w:history="1">
        <w:r w:rsidRPr="00654E02">
          <w:rPr>
            <w:rFonts w:ascii="inherit" w:eastAsia="Times New Roman" w:hAnsi="inherit" w:cs="Arial"/>
            <w:color w:val="3156A3"/>
            <w:sz w:val="20"/>
            <w:szCs w:val="20"/>
            <w:u w:val="single"/>
            <w:bdr w:val="none" w:sz="0" w:space="0" w:color="auto" w:frame="1"/>
            <w:lang w:eastAsia="ru-RU"/>
          </w:rPr>
          <w:t>перечень</w:t>
        </w:r>
      </w:hyperlink>
      <w:r w:rsidRPr="00654E02">
        <w:rPr>
          <w:rFonts w:ascii="Arial" w:eastAsia="Times New Roman" w:hAnsi="Arial" w:cs="Arial"/>
          <w:color w:val="666666"/>
          <w:sz w:val="20"/>
          <w:szCs w:val="20"/>
          <w:lang w:eastAsia="ru-RU"/>
        </w:rPr>
        <w:t>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Лекарственное обеспечение амбулаторно-поликлинической помощи (за исключением дневного стационара, стационара на дому и центра амбулаторной хирургии) по видам медицинской помощи и услугам, включенным в Программу, осуществляется за счет личных средств населения, за исключением:</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лекарственного обеспечения лиц, имеющих льготы, установленные действующим законодательством и федеральными нормативно-правовыми актами, нормативно-правовыми актами Республики Бурятия;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лекарственного обеспечения экстренной и неотложной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lastRenderedPageBreak/>
        <w:t>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Лекарственные препараты больному в стационаре предоставляются согласно утвержденным стандартам оказания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8.5. Перечень мероприятий по профилактике заболеваний и формированию здорового образа жизни, осуществляемых в рамках Программы.</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В рамках Программы осуществляются следующие мероприятия по профилактике заболеваний и формированию здорового образа жизни: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мероприятия по комплексному обследованию и динамическому наблюдению в центрах здоровья;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мероприятия по гигиеническому обучению и воспитанию населения в центрах и кабинетах медицинской профилактики;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профилактические прививки населению, включенные в национальный </w:t>
      </w:r>
      <w:hyperlink r:id="rId16" w:history="1">
        <w:r w:rsidRPr="00654E02">
          <w:rPr>
            <w:rFonts w:ascii="inherit" w:eastAsia="Times New Roman" w:hAnsi="inherit" w:cs="Arial"/>
            <w:color w:val="3156A3"/>
            <w:sz w:val="20"/>
            <w:szCs w:val="20"/>
            <w:u w:val="single"/>
            <w:bdr w:val="none" w:sz="0" w:space="0" w:color="auto" w:frame="1"/>
            <w:lang w:eastAsia="ru-RU"/>
          </w:rPr>
          <w:t>календарь</w:t>
        </w:r>
      </w:hyperlink>
      <w:r w:rsidRPr="00654E02">
        <w:rPr>
          <w:rFonts w:ascii="Arial" w:eastAsia="Times New Roman" w:hAnsi="Arial" w:cs="Arial"/>
          <w:color w:val="666666"/>
          <w:sz w:val="20"/>
          <w:szCs w:val="20"/>
          <w:lang w:eastAsia="ru-RU"/>
        </w:rPr>
        <w:t> профилактических прививок, и профилактические прививки по эпидемическим показаниям;</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профилактические медицинские осмотры, включая лабораторные обследования детей (до 18 лет), в том числе при поступлении в учебные заведения;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мероприятия по профилактике наркологических расстройств и расстройств поведения;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мероприятия по профилактике абортов.</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8.6. </w:t>
      </w:r>
      <w:hyperlink r:id="rId17" w:history="1">
        <w:r w:rsidRPr="00654E02">
          <w:rPr>
            <w:rFonts w:ascii="inherit" w:eastAsia="Times New Roman" w:hAnsi="inherit" w:cs="Arial"/>
            <w:color w:val="3156A3"/>
            <w:sz w:val="20"/>
            <w:szCs w:val="20"/>
            <w:u w:val="single"/>
            <w:bdr w:val="none" w:sz="0" w:space="0" w:color="auto" w:frame="1"/>
            <w:lang w:eastAsia="ru-RU"/>
          </w:rPr>
          <w:t>Перечень</w:t>
        </w:r>
      </w:hyperlink>
      <w:r w:rsidRPr="00654E02">
        <w:rPr>
          <w:rFonts w:ascii="Arial" w:eastAsia="Times New Roman" w:hAnsi="Arial" w:cs="Arial"/>
          <w:color w:val="666666"/>
          <w:sz w:val="20"/>
          <w:szCs w:val="20"/>
          <w:lang w:eastAsia="ru-RU"/>
        </w:rPr>
        <w:t> медицинских организаций, участвующих в реализации Программы, в том числе территориальной программы обязательного медицинского страхования, приведен в приложении № 2 к настоящей Программе.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При госпитализации детей до 4 лет и старше (от 4 до 17 лет) при наличии медицинских показаний для индивидуального ухода одному из родителей или иному члену семьи предоставляется право в интересах лечения ребенка находиться вместе с ним в больничном учреждении в течение всего времени лечения.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Медицинские показания к размещению пациентов в маломестных палатах (боксах): болезнь, вызванная вирусом иммунодефицита человека (ВИЧ), — В20 — В24; кистозный фиброз (муковисцидоз) — Е84; злокачественные новообразования лимфоидной, кроветворной и родственных тканей — С81 — С96; термические и химические ожоги — Т2 — Т32; заболевания, вызванные метициллин(оксациллин)резистентным золотистым стафилококком или ванкомицинрезистентным энтерококком (пневмония — j15.2, j15.8, менингит — G00.3, G00.8, остеомиелит — M86, В95.6, В96.8, острый и подострый инфекционный эндокардит — I33.0, инфекционно-токсический шок — A48.3, сепсис — А41.0, А41.8, недержание кала (энкопрез) — R15, F98.1, недержание мочи — R32, N39.3, N39.4, заболевания, сопровождающиеся тошнотой и рвотой, — R11).</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lastRenderedPageBreak/>
        <w:t>Эпидемиологические показания к размещению пациентов в маломестных палатах (боксах) — некоторые инфекционные и паразитарные болезни (А00 — А99, В00 — В19, В25 — В83, В85 — В99).</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за счет средств обязательного медицинского страхования и средств республиканского бюджета.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8.10.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8.11. Условия и сроки диспансеризации населения для отдельных категорий населения.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Диспансеризации подлежат:</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пребывающие в стационарных учреждениях дети-сироты и дети, находящиеся в трудной жизненной ситуации;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отдельные группы взрослого населения. Диспансеризация взрослого населения (работающее, неработающее, обучающееся в образовательных организациях)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и организуется по территориально-участковому принципу.</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Диспансеризация взрослого населения проводится 1 раз в 3 года. Первая диспансеризация проводится гражданину в календарный год, в котором ему исполняется 21 год, последующие — с трехлетним интервалом на протяжении всей жизни. 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обучающиеся в образовательных организациях независимо от возраста, проходят диспансеризацию ежегодно.</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8.12.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xml:space="preserve">При оказании экстренной медицинской помощи гражданам медицинскими организациями, не участвующими в реализации Программы, возмещение понесенных расходов осуществляется на основании договоров, заключенных между медицинской организацией, оказавшей экстренную </w:t>
      </w:r>
      <w:r w:rsidRPr="00654E02">
        <w:rPr>
          <w:rFonts w:ascii="Arial" w:eastAsia="Times New Roman" w:hAnsi="Arial" w:cs="Arial"/>
          <w:color w:val="666666"/>
          <w:sz w:val="20"/>
          <w:szCs w:val="20"/>
          <w:lang w:eastAsia="ru-RU"/>
        </w:rPr>
        <w:lastRenderedPageBreak/>
        <w:t>помощь, и медицинской организацией по месту прикрепления пострадавшего по тарифам, определяемым тарифным соглашением за фактически оказанную помощь.</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8.13.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При предоставлении плановой амбулаторной помощи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 сроки проведения консультаций врачей-специалистов — 14 календарных дней со дня обращения пациента в медицинскую организацию. Предоставление плановой амбулаторной помощи детям до трех лет и беременным женщинам должно осуществляться в день обращения.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Время ожидания медицинского работника — в течение времени работы поликлиники, для детей первого года жизни и детей из группы риска время ожидания не должно превышать 3 часов. Сроки ожидания оказания первичной медико-санитарной помощи в неотложной форме — не более 2 часов с момента обращения пациента в медицинскую организацию. В дневном стационаре медицинского учреждения больному предоставляется койко-место на период не менее 3 часов в течение дня, ежедневный врачебный осмотр, кроме выходных дней, лекарственные средства согласно стандарту медицинской помощи.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 Предоставление плановой стационарной помощи детям до трех лет и беременным женщинам должно осуществляться в течение 48 часов. Плановая госпитализация при оказании высокотехнологичной медицинской помощи в медицинских организациях, оказывающих специализированную медицинскую помощь, осуществляется в соответствии с листом ожидания.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654E02" w:rsidRPr="00654E02" w:rsidRDefault="00654E02" w:rsidP="00654E02">
      <w:pPr>
        <w:numPr>
          <w:ilvl w:val="0"/>
          <w:numId w:val="6"/>
        </w:numPr>
        <w:shd w:val="clear" w:color="auto" w:fill="F8F8F8"/>
        <w:spacing w:before="100" w:beforeAutospacing="1" w:after="100" w:afterAutospacing="1" w:line="240" w:lineRule="auto"/>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IX. Критерии доступности и качества медицинской помощи</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Критериями качества медицинской помощи являются: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9.1. Удовлетворенность населения медицинской помощью (процентов от числа опрошенных) — 54 %, в том числе городского — 54 %, сельского населения — 54 %;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9.2. Смертность населения в трудоспособном возрасте (число умерших в трудоспособном возрасте на 100 тыс. человек населения) — 611,9;</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9.3. Доля умерших в трудоспособном возрасте на дому к общему количеству умерших в трудоспособном возрасте — 53,9%;</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lastRenderedPageBreak/>
        <w:t>9.4. Материнская смертность (на 100 тыс. человек, родившихся живыми) — 15,0;</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9.5. Младенческая смертность (на 1000 человек, родившихся живыми) — 7,2, в том числе в городской местности — 6,1, в сельской местности — 9,2;</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9.6. Доля умерших в возрасте до 1 года на дому в общем количестве умерших в возрасте до 1 года — 27,4 %;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9.7. Смертность детей в возрасте 0-4 года (на 1000 родившихся живыми) — 17,5;</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9.8.  Смертность населения (число умерших на 1000 человек населения) — 11,8, в том числе городского населения — 10,5, сельского населения  — 12,3;</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9.9. Доля умерших в возрасте 0-4 лет на дому в общем количестве умерших в возрасте 0-4 — 30,1 %;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9.10. Смертность детей в возрасте 0-17 лет (на 100 тыс. человек населения соответствующего возраста) — 100,0;</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9.11. Доля умерших в возрасте 0-17 лет на дому в общем количестве умерших в возрасте 0-17 — 32,9 %;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9.12.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51,9 %;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9.13. Доля впервые выявленных случаев фиброзно-кавернозного туберкулеза в общем количестве выявленных случаев туберкулеза в течение года — 1,1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9.14.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42,0 %;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9.15.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51,8 %;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9.16.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25,0 %;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9.17.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28,7 %;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9.18.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 — 15,3 %;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9.19.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  41,4 %;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9.20.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 3,6 %;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9.21. Количество обоснованных жалоб, в том числе на отказ в оказании медицинской помощи, предоставляемой в рамках Программы — 0,2 ед. на 1000 чел. населения.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Критериями доступности медицинской помощи являются: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9.22. Обеспеченность населения врачами (на 10 тыс. человек населения):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всего — 37,5, в том числе городского населения — 47,8, сельского населения — 22,7, в том числе: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оказывающими медицинскую помощь в амбулаторных условиях — всего — 22,1, из них городского населения — 26,7, сельского населения — 15,7;</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lastRenderedPageBreak/>
        <w:t>— оказывающими медицинскую помощь в стационарных условиях — всего — 13,7, из них городского населения — 18,8, сельского населения —  6,5;</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9.23. Обеспеченность населения средним медицинским персоналом (на 10 тыс. человек населения):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всего — 94,6, в том числе городского населения — 108,3, сельского населения — 75,0, в том числе:</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оказывающими медицинскую помощь в амбулаторных условиях — всего — 44,8, из них городского населения — 44,9, сельского населения — 44,6;</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оказывающими медицинскую помощь в стационарных условиях — всего — 41,4, из них городского населения — 54,3, сельского населения — 22,9;</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9.24. Доля расходов на оказание медицинской помощи в условиях дневных стационаров в общих расходах на Программу — 7,9%;</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9.25. Доля расходов на оказание медицинской помощи в амбулаторных условиях в неотложной форме в общих расходах на Программу — 2,5%;</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9.26. Доля охвата профилактическими медицинскими осмотрами детей — 95 %, в том числе проживающих в городской — 95 % и сельской местности — 95 %;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9.27.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1,1%;</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9.28. Число лиц, проживающих в сельской местности, которым оказана скорая медицинская помощь, на 1000 человек сельского населения — 290,6 на 1000 населения;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9.29.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27,5%;</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9.30.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 не менее 55,0 %;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9.31. Доля женщин, которым проведено экстракорпоральное оплодотворение в общем количестве женщин с бесплодием — 75,0 %;</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9.32. 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9.32.1. Средняя длительность лечения в медицинских организациях, оказывающих медицинскую помощь в стационарных условиях — 11,6 дней;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9.32.2.  Число дней работы койки в году — 333,0 дня, в том числе для медицинских организаций, расположенных в городской местности — 339,0 дней, сельской местности — 325,0 дней;</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9.33.3.  Число посещений с профилактической целью на 1 жителя — 3,05 на 1 жителя, в том числе для медицинских организаций, расположенных в городской местности — 4,0 на 1 жителя, для медицинских организаций, расположенных в сельской местности — 2,6 на 1 жителя; в связи с заболеваниями — 2,18 обращения на 1 жителя, в том числе для медицинских организаций, расположенных в городской местности — 2,67 на 1 жителя, для медицинских организаций, расположенных в сельской местности — 1,68 на 1 жителя; в неотложной форме — 0,56 посещения на 1 жителя, в том числе для медицинских организаций, расположенных в городской местности — 0,56 на 1 жителя, для медицинских организаций, расположенных в сельской местности — 0,56 на 1 жителя;</w:t>
      </w:r>
    </w:p>
    <w:p w:rsidR="00654E02" w:rsidRPr="00654E02" w:rsidRDefault="00654E02" w:rsidP="00654E02">
      <w:pPr>
        <w:shd w:val="clear" w:color="auto" w:fill="F8F8F8"/>
        <w:spacing w:after="0" w:line="293" w:lineRule="atLeast"/>
        <w:textAlignment w:val="baseline"/>
        <w:rPr>
          <w:rFonts w:ascii="Arial" w:eastAsia="Times New Roman" w:hAnsi="Arial" w:cs="Arial"/>
          <w:color w:val="666666"/>
          <w:sz w:val="20"/>
          <w:szCs w:val="20"/>
          <w:lang w:eastAsia="ru-RU"/>
        </w:rPr>
      </w:pPr>
      <w:r w:rsidRPr="00654E02">
        <w:rPr>
          <w:rFonts w:ascii="Arial" w:eastAsia="Times New Roman" w:hAnsi="Arial" w:cs="Arial"/>
          <w:color w:val="666666"/>
          <w:sz w:val="20"/>
          <w:szCs w:val="20"/>
          <w:lang w:eastAsia="ru-RU"/>
        </w:rPr>
        <w:t> </w:t>
      </w:r>
    </w:p>
    <w:p w:rsidR="00CC086E" w:rsidRDefault="00CC086E">
      <w:bookmarkStart w:id="0" w:name="_GoBack"/>
      <w:bookmarkEnd w:id="0"/>
    </w:p>
    <w:sectPr w:rsidR="00CC0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C80"/>
    <w:multiLevelType w:val="multilevel"/>
    <w:tmpl w:val="2F2C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10E19"/>
    <w:multiLevelType w:val="multilevel"/>
    <w:tmpl w:val="F510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34D10"/>
    <w:multiLevelType w:val="multilevel"/>
    <w:tmpl w:val="27CAE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690C37"/>
    <w:multiLevelType w:val="multilevel"/>
    <w:tmpl w:val="7C3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4A2A50"/>
    <w:multiLevelType w:val="multilevel"/>
    <w:tmpl w:val="09E2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886354"/>
    <w:multiLevelType w:val="multilevel"/>
    <w:tmpl w:val="D7E4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1D"/>
    <w:rsid w:val="0017321D"/>
    <w:rsid w:val="00654E02"/>
    <w:rsid w:val="00CC0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33B54-E7C5-44C3-AFF6-7A211092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4E02"/>
    <w:rPr>
      <w:b/>
      <w:bCs/>
    </w:rPr>
  </w:style>
  <w:style w:type="character" w:styleId="a5">
    <w:name w:val="Hyperlink"/>
    <w:basedOn w:val="a0"/>
    <w:uiPriority w:val="99"/>
    <w:semiHidden/>
    <w:unhideWhenUsed/>
    <w:rsid w:val="00654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c03.ru/programma-gosudarstvennyix-garantij-besplatnogo-okazaniya-grazhdanam-mediczinskoj-pomoshhi/" TargetMode="External"/><Relationship Id="rId13" Type="http://schemas.openxmlformats.org/officeDocument/2006/relationships/hyperlink" Target="consultantplus://offline/ref=8A5D8AA50AD04E556CB0C4893C272D2F973265225082136BED16356E9060a8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4765E0F3161C71B44F272ABB59F1B383D21B8EDE42DEBCD12D685301F2B7B1160641E328C0CEAB5c3O4L" TargetMode="External"/><Relationship Id="rId12" Type="http://schemas.openxmlformats.org/officeDocument/2006/relationships/hyperlink" Target="consultantplus://offline/ref=B29C85395AA52C6973994354C3B7276FDF24D0B94A324F9FEF32DC2A984DF9B" TargetMode="External"/><Relationship Id="rId17" Type="http://schemas.openxmlformats.org/officeDocument/2006/relationships/hyperlink" Target="consultantplus://offline/ref=9B05A3F1AE8E8C41CEDACDEFA46DE0306566F8024AB3BFEFD4EBD497328CC1983718F90B7B313AEAE0CB94H5Y0C" TargetMode="External"/><Relationship Id="rId2" Type="http://schemas.openxmlformats.org/officeDocument/2006/relationships/styles" Target="styles.xml"/><Relationship Id="rId16" Type="http://schemas.openxmlformats.org/officeDocument/2006/relationships/hyperlink" Target="consultantplus://offline/ref=553C747169A3EFDD2CBCE87F0C2D3D67BA73AB00CA108EA48E106E6BE11B6536CD0A9C0E95965A5ES5M9C" TargetMode="External"/><Relationship Id="rId1" Type="http://schemas.openxmlformats.org/officeDocument/2006/relationships/numbering" Target="numbering.xml"/><Relationship Id="rId6" Type="http://schemas.openxmlformats.org/officeDocument/2006/relationships/hyperlink" Target="http://rpc03.ru/programma-gosudarstvennyix-garantij-besplatnogo-okazaniya-grazhdanam-mediczinskoj-pomoshhi/" TargetMode="External"/><Relationship Id="rId11" Type="http://schemas.openxmlformats.org/officeDocument/2006/relationships/hyperlink" Target="consultantplus://offline/ref=14765E0F3161C71B44F272ABB59F1B383D21BBE0E723EBCD12D685301F2B7B1160641E328C0CEDB1c3O5L" TargetMode="External"/><Relationship Id="rId5" Type="http://schemas.openxmlformats.org/officeDocument/2006/relationships/hyperlink" Target="http://rpc03.ru/programma-gosudarstvennyix-garantij-besplatnogo-okazaniya-grazhdanam-mediczinskoj-pomoshhi/" TargetMode="External"/><Relationship Id="rId15" Type="http://schemas.openxmlformats.org/officeDocument/2006/relationships/hyperlink" Target="consultantplus://offline/ref=B227C5A25CFF72799D33BC7390AE8553BCB632A014CE8D6F2523BFE5EA7643311D9CF9CC2F45F4A5M0h7B" TargetMode="External"/><Relationship Id="rId10" Type="http://schemas.openxmlformats.org/officeDocument/2006/relationships/hyperlink" Target="consultantplus://offline/ref=14765E0F3161C71B44F272ABB59F1B383D20B2EEE723EBCD12D685301F2B7B1160641E3289c0O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765E0F3161C71B44F272ABB59F1B383D24B2E0E22EEBCD12D685301F2B7B1160641E328C0CEDB3c3O3L" TargetMode="External"/><Relationship Id="rId14" Type="http://schemas.openxmlformats.org/officeDocument/2006/relationships/hyperlink" Target="consultantplus://offline/ref=8C28BBCBEC0D68C739B7E8A86559E4EA08542C0BBFFB9BDBD1AD47CAD54FF2BB34BD933C82998F26F91465w0f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11771</Words>
  <Characters>67097</Characters>
  <Application>Microsoft Office Word</Application>
  <DocSecurity>0</DocSecurity>
  <Lines>559</Lines>
  <Paragraphs>157</Paragraphs>
  <ScaleCrop>false</ScaleCrop>
  <Company>SPecialiST RePack</Company>
  <LinksUpToDate>false</LinksUpToDate>
  <CharactersWithSpaces>78711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2019-07-25T06:12:00Z</dcterms:created>
  <dcterms:modified xsi:type="dcterms:W3CDTF">2019-07-25T06:12:00Z</dcterms:modified>
</cp:coreProperties>
</file>