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A0" w:rsidRDefault="0035085D">
      <w:r>
        <w:rPr>
          <w:color w:val="444444"/>
          <w:shd w:val="clear" w:color="auto" w:fill="D4EAF4"/>
        </w:rPr>
        <w:t>АНАЛИЗ КАЛА </w:t>
      </w:r>
      <w:r>
        <w:rPr>
          <w:color w:val="444444"/>
        </w:rPr>
        <w:br/>
      </w:r>
      <w:r>
        <w:rPr>
          <w:color w:val="444444"/>
          <w:shd w:val="clear" w:color="auto" w:fill="D4EAF4"/>
        </w:rPr>
        <w:t>-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-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 - кал не должен содержать посторонних примесей, таких как моча, дезинфицирующие вещества и др.; - подготовить чистую емкость для кала; - содержимое утреннего кала из 3-х точек собирается в контейнер и доставляется в лабораторию в течение 2-х часов. </w:t>
      </w:r>
      <w:r>
        <w:rPr>
          <w:color w:val="444444"/>
        </w:rPr>
        <w:br/>
      </w:r>
      <w:r>
        <w:rPr>
          <w:color w:val="444444"/>
          <w:shd w:val="clear" w:color="auto" w:fill="D4EAF4"/>
        </w:rPr>
        <w:t>Анализ кала на выявление глистных инвазий </w:t>
      </w:r>
      <w:r>
        <w:rPr>
          <w:color w:val="444444"/>
        </w:rPr>
        <w:br/>
      </w:r>
      <w:r>
        <w:rPr>
          <w:color w:val="444444"/>
          <w:shd w:val="clear" w:color="auto" w:fill="D4EAF4"/>
        </w:rPr>
        <w:t>- в течении двух дней больной не должен употреблять в пищу жесткую, плохо перевариваемую пищу ("пищевой мусор") - семечки, орехи, сырые овощи и фрукты со шкуркой, а также сорбенты - активированный уголь и прочее, а также грибы! </w:t>
      </w:r>
      <w:bookmarkStart w:id="0" w:name="_GoBack"/>
      <w:bookmarkEnd w:id="0"/>
    </w:p>
    <w:sectPr w:rsidR="00FD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DD"/>
    <w:rsid w:val="0035085D"/>
    <w:rsid w:val="00BE75DD"/>
    <w:rsid w:val="00FD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15D76-2DDA-4EC5-AD8D-462AFEA5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2019-10-25T08:01:00Z</dcterms:created>
  <dcterms:modified xsi:type="dcterms:W3CDTF">2019-10-25T08:01:00Z</dcterms:modified>
</cp:coreProperties>
</file>