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7644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Для получения медицинской помощи граждане подают заявление о прикреплении лично или через своего законного представителя на имя главного врача ЧУЗ «РЖД-Медицина» г. Белогорск» в соответствии с законодательством Российской Федерации.</w:t>
      </w:r>
    </w:p>
    <w:p w14:paraId="667CCF70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Для получения первичной медико-санитарной помощи гражданин осуществляет выбор</w:t>
      </w: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ЧУЗ «РЖД-Медицина» г. Белогорск» не чаще одного раза в год.</w:t>
      </w:r>
    </w:p>
    <w:p w14:paraId="5D2EF97E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 xml:space="preserve">Главный врач ЧУЗ «РЖД-Медицина» г. </w:t>
      </w:r>
      <w:proofErr w:type="spellStart"/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Белогорск»в</w:t>
      </w:r>
      <w:proofErr w:type="spellEnd"/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 xml:space="preserve"> течении трех рабочих дней со дня получения заявления информирует пациента в устной или письменной форме о прикреплении в ЧУЗ «РЖД-Медицина» г. Белогорск».</w:t>
      </w:r>
    </w:p>
    <w:p w14:paraId="6E262FA3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Информация для застрахованных лиц о перечне медицинских услуг и порядке их оказания в ЧУЗ «РЖД-Медицина» г. Белогорск» расположена в доступных для пациентов месте – на стендах, расположенных в центральном холле, в регистратуре и в информационно- телекоммуникационной сети «Интернет» на официальном сайте ЧУЗ «РЖД-Медицина» г. Белогорск».</w:t>
      </w:r>
    </w:p>
    <w:p w14:paraId="49FE6A63" w14:textId="77777777" w:rsidR="00C869D2" w:rsidRDefault="00C869D2" w:rsidP="00C869D2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</w:rPr>
        <w:t>Условия оказания медицинской</w:t>
      </w: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Style w:val="a4"/>
          <w:rFonts w:ascii="Arial" w:hAnsi="Arial" w:cs="Arial"/>
          <w:color w:val="333333"/>
          <w:sz w:val="28"/>
          <w:szCs w:val="28"/>
        </w:rPr>
        <w:t>помощи:</w:t>
      </w:r>
    </w:p>
    <w:p w14:paraId="404440A4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работника. Первичная врачебная</w:t>
      </w: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и первичная специализированная</w:t>
      </w: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медико-санитарная помощь</w:t>
      </w: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оказывается в поликлинике на 400 посещений в смену.</w:t>
      </w:r>
    </w:p>
    <w:p w14:paraId="1570A3E7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В поликлинике действует автоматизированная система врачебно-экспертной комиссии (ВЭК).</w:t>
      </w:r>
    </w:p>
    <w:p w14:paraId="1D4CA3F8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Организована работа электронной</w:t>
      </w: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регистратуры для записи пациентов на консультативный прием для оказания специализированной медицинской помощи в плановой форме,</w:t>
      </w: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за</w:t>
      </w: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счет</w:t>
      </w: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средств обязательного медицинского страхования,</w:t>
      </w: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в</w:t>
      </w: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областные медицинские организации:</w:t>
      </w:r>
    </w:p>
    <w:p w14:paraId="203B2CC6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ГАУЗ АО «Амурская областная клиническая больница» и ее подразделение - Центр планирования и репродукции семьи.</w:t>
      </w:r>
    </w:p>
    <w:p w14:paraId="19316CF1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ГАУЗ АО «Амурский областной онкологический диспансер».</w:t>
      </w:r>
    </w:p>
    <w:p w14:paraId="182D1832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ГБУЗ АО «Амурский областной кожно-венерологический диспансер».</w:t>
      </w:r>
    </w:p>
    <w:p w14:paraId="1505E3F3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lastRenderedPageBreak/>
        <w:t>ГБУЗ АО «Амурская областная стоматологическая поликлиника» и др.</w:t>
      </w:r>
    </w:p>
    <w:p w14:paraId="1E069415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14:paraId="7D6BA2F2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Стационарно (в условиях, обеспечивающих круглосуточное медицинское наблюдение и лечение</w:t>
      </w:r>
      <w:proofErr w:type="gramStart"/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)</w:t>
      </w:r>
      <w:proofErr w:type="gramEnd"/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 xml:space="preserve"> медицинская помощь предоставляется гражданам в случаях, требующих применения интенсивных методов лечения и (или) изоляции при острых заболеваниях и обострении хронических заболеваний.</w:t>
      </w:r>
    </w:p>
    <w:p w14:paraId="25571C65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Внеочередное оказание медицинской помощи по Территориальной программе осуществляется гражданам в соответствии со статьями 14-19 и 21 Федерального закона «О ветеранах».</w:t>
      </w:r>
    </w:p>
    <w:p w14:paraId="19E9198C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 xml:space="preserve">Обеспечение граждан лекарственными препаратами и изделиями медицинского назначения при </w:t>
      </w:r>
      <w:proofErr w:type="spellStart"/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оказаниимедицинской</w:t>
      </w:r>
      <w:proofErr w:type="spellEnd"/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 xml:space="preserve"> помощи в рамках Территориальной программы осуществляется в порядке, установленном законодательством.</w:t>
      </w:r>
    </w:p>
    <w:p w14:paraId="1E85D4F2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Мероприятия по профилактике заболеваний и формированию мотивации граждан к здоровому образу жизни, проводимые в рамках Территориальной программы в ЧУЗ «РЖД-Медицина» г. Белогорск».</w:t>
      </w:r>
    </w:p>
    <w:p w14:paraId="0F470D87" w14:textId="77777777" w:rsidR="00C869D2" w:rsidRDefault="00C869D2" w:rsidP="00C869D2">
      <w:pPr>
        <w:pStyle w:val="a3"/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Профилактические осмотры и диспансерное наблюдение граждан, организация и проведение индивидуального и группового профилактического консультирования («Школы здоровья» - для больных сахарным диабетом, артериальной гипертензией, метаболическим синдромом, здоровому образу жизни), диспансеризация определенных групп взрослого населения.</w:t>
      </w:r>
    </w:p>
    <w:p w14:paraId="117BBAA6" w14:textId="77777777" w:rsidR="007E729C" w:rsidRPr="00C869D2" w:rsidRDefault="007E729C" w:rsidP="00C869D2">
      <w:bookmarkStart w:id="0" w:name="_GoBack"/>
      <w:bookmarkEnd w:id="0"/>
    </w:p>
    <w:sectPr w:rsidR="007E729C" w:rsidRPr="00C8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47"/>
    <w:rsid w:val="007E729C"/>
    <w:rsid w:val="00B36447"/>
    <w:rsid w:val="00C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E484F-D026-494C-9B2E-535A2A30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2019-05-28T07:44:00Z</dcterms:created>
  <dcterms:modified xsi:type="dcterms:W3CDTF">2019-05-28T07:44:00Z</dcterms:modified>
</cp:coreProperties>
</file>