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BC" w:rsidRPr="009275BC" w:rsidRDefault="009275BC" w:rsidP="009275BC">
      <w:pPr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eastAsia="ru-RU"/>
        </w:rPr>
        <w:t>Порядок и условия услуг по ОМС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i/>
          <w:iCs/>
          <w:color w:val="FF8C00"/>
          <w:sz w:val="27"/>
          <w:szCs w:val="27"/>
          <w:lang w:eastAsia="ru-RU"/>
        </w:rPr>
        <w:t>Согласно территориальной программе государственных гарантий</w:t>
      </w:r>
      <w:r w:rsidRPr="009275BC">
        <w:rPr>
          <w:rFonts w:ascii="Calibri" w:eastAsia="Times New Roman" w:hAnsi="Calibri" w:cs="Calibri"/>
          <w:i/>
          <w:iCs/>
          <w:color w:val="FF8C00"/>
          <w:sz w:val="27"/>
          <w:szCs w:val="27"/>
          <w:lang w:eastAsia="ru-RU"/>
        </w:rPr>
        <w:br/>
        <w:t>бесплатного оказания гражданам медицинской помощи в Тюменской области</w:t>
      </w:r>
      <w:r w:rsidRPr="009275BC">
        <w:rPr>
          <w:rFonts w:ascii="Calibri" w:eastAsia="Times New Roman" w:hAnsi="Calibri" w:cs="Calibri"/>
          <w:i/>
          <w:iCs/>
          <w:color w:val="FF8C00"/>
          <w:sz w:val="27"/>
          <w:szCs w:val="27"/>
          <w:lang w:eastAsia="ru-RU"/>
        </w:rPr>
        <w:br/>
        <w:t>на 2017 год и на плановый период 2018 и 2019 годов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Виды, условия и формы оказания медицинской помощи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 В рамках Территориальной программы государственных гарантий бесплатного оказания гражданам медицинской помощи в Тюменской области на 2017 год и на плановый период 2018 и 2019 годов бесплатно предоставляются: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первичная медико-санитарная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 в том числе первичная доврачебная, первичная врачебная и первичная специализированная;</w:t>
      </w:r>
    </w:p>
    <w:p w:rsidR="009275BC" w:rsidRPr="009275BC" w:rsidRDefault="009275BC" w:rsidP="009275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специализированная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 в том числе высокотехнологичная, медицинская помощь;</w:t>
      </w:r>
    </w:p>
    <w:p w:rsidR="009275BC" w:rsidRPr="009275BC" w:rsidRDefault="009275BC" w:rsidP="009275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скорая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 в том числе скорая специализированная, медицинская помощь;</w:t>
      </w:r>
    </w:p>
    <w:p w:rsidR="009275BC" w:rsidRPr="009275BC" w:rsidRDefault="009275BC" w:rsidP="009275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паллиативная медицинская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в медицинских организациях.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1.1. </w:t>
      </w:r>
      <w:r w:rsidRPr="009275BC">
        <w:rPr>
          <w:rFonts w:ascii="Calibri" w:eastAsia="Times New Roman" w:hAnsi="Calibri" w:cs="Calibri"/>
          <w:b/>
          <w:bCs/>
          <w:color w:val="FF8C00"/>
          <w:sz w:val="27"/>
          <w:szCs w:val="27"/>
          <w:lang w:eastAsia="ru-RU"/>
        </w:rPr>
        <w:t>Первичная медико-санитарная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по проведению профилактических прививок, профилактических осмотров, диспансерного наблюдения здоровых детей и лиц с хроническими заболеваниями, по предупреждению абортов, формированию здорового образа жизни и санитарно-гигиеническому просвещению населения.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lastRenderedPageBreak/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1.2. </w:t>
      </w:r>
      <w:r w:rsidRPr="009275BC">
        <w:rPr>
          <w:rFonts w:ascii="Calibri" w:eastAsia="Times New Roman" w:hAnsi="Calibri" w:cs="Calibri"/>
          <w:b/>
          <w:bCs/>
          <w:color w:val="FF8C00"/>
          <w:sz w:val="27"/>
          <w:szCs w:val="27"/>
          <w:lang w:eastAsia="ru-RU"/>
        </w:rPr>
        <w:t>Специализированная медицинская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Порядок оказания высокотехнологичной медицинской помощи за счет субсидий бюджету Тюменской области определяется приказами Министерства здравоохранения Российской Федерации.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1.3. </w:t>
      </w:r>
      <w:r w:rsidRPr="009275BC">
        <w:rPr>
          <w:rFonts w:ascii="Calibri" w:eastAsia="Times New Roman" w:hAnsi="Calibri" w:cs="Calibri"/>
          <w:b/>
          <w:bCs/>
          <w:color w:val="FF8C00"/>
          <w:sz w:val="27"/>
          <w:szCs w:val="27"/>
          <w:lang w:eastAsia="ru-RU"/>
        </w:rPr>
        <w:t>Скорая, в том числе скорая специализированная, медицинская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lastRenderedPageBreak/>
        <w:t>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1.4. </w:t>
      </w:r>
      <w:r w:rsidRPr="009275BC">
        <w:rPr>
          <w:rFonts w:ascii="Calibri" w:eastAsia="Times New Roman" w:hAnsi="Calibri" w:cs="Calibri"/>
          <w:b/>
          <w:bCs/>
          <w:color w:val="FF8C00"/>
          <w:sz w:val="27"/>
          <w:szCs w:val="27"/>
          <w:lang w:eastAsia="ru-RU"/>
        </w:rPr>
        <w:t>Паллиативная медицинская помощь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2. Медицинская помощь оказывается в следующих формах: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9275BC" w:rsidRPr="009275BC" w:rsidRDefault="009275BC" w:rsidP="009275B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экстренная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275BC" w:rsidRPr="009275BC" w:rsidRDefault="009275BC" w:rsidP="009275B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неотложная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275BC" w:rsidRPr="009275BC" w:rsidRDefault="009275BC" w:rsidP="009275B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плановая</w:t>
      </w: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275BC" w:rsidRPr="009275BC" w:rsidRDefault="009275BC" w:rsidP="00927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927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 При оказании первичной медико-санитарной помощи в амбулаторных условиях в неотложной форме, в условиях дневного стационара,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6A1F6B" w:rsidRDefault="006A1F6B">
      <w:bookmarkStart w:id="0" w:name="_GoBack"/>
      <w:bookmarkEnd w:id="0"/>
    </w:p>
    <w:sectPr w:rsidR="006A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BC1"/>
    <w:multiLevelType w:val="multilevel"/>
    <w:tmpl w:val="C58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47F98"/>
    <w:multiLevelType w:val="multilevel"/>
    <w:tmpl w:val="669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9A"/>
    <w:rsid w:val="006A1F6B"/>
    <w:rsid w:val="009275BC"/>
    <w:rsid w:val="00C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AEC0-D1A6-4A91-8955-BBD7101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75BC"/>
    <w:rPr>
      <w:i/>
      <w:iCs/>
    </w:rPr>
  </w:style>
  <w:style w:type="character" w:styleId="a5">
    <w:name w:val="Strong"/>
    <w:basedOn w:val="a0"/>
    <w:uiPriority w:val="22"/>
    <w:qFormat/>
    <w:rsid w:val="0092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2019-10-01T09:43:00Z</dcterms:created>
  <dcterms:modified xsi:type="dcterms:W3CDTF">2019-10-01T09:43:00Z</dcterms:modified>
</cp:coreProperties>
</file>