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FE06" w14:textId="77777777" w:rsidR="00786FD8" w:rsidRPr="00786FD8" w:rsidRDefault="00786FD8" w:rsidP="00786FD8">
      <w:pPr>
        <w:shd w:val="clear" w:color="auto" w:fill="FFFFFF"/>
        <w:spacing w:after="0" w:line="240" w:lineRule="auto"/>
        <w:outlineLvl w:val="0"/>
        <w:rPr>
          <w:rFonts w:ascii="Arial" w:eastAsia="Times New Roman" w:hAnsi="Arial" w:cs="Arial"/>
          <w:color w:val="000000"/>
          <w:kern w:val="36"/>
          <w:sz w:val="30"/>
          <w:szCs w:val="30"/>
          <w:lang w:eastAsia="ru-RU"/>
        </w:rPr>
      </w:pPr>
      <w:r w:rsidRPr="00786FD8">
        <w:rPr>
          <w:rFonts w:ascii="Arial" w:eastAsia="Times New Roman" w:hAnsi="Arial" w:cs="Arial"/>
          <w:color w:val="000000"/>
          <w:kern w:val="36"/>
          <w:sz w:val="30"/>
          <w:szCs w:val="30"/>
          <w:lang w:eastAsia="ru-RU"/>
        </w:rPr>
        <w:t>Правила подготовки к диагностическим исследованиям</w:t>
      </w:r>
    </w:p>
    <w:p w14:paraId="6FDF062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Для наиболее точного диагностирования заболеваний   недостаточно самого  современного лабораторного оборудования. Точность результатов зависит не только от используемых реактивов и аппаратуры, но и от времени и правильности сбора исследуемого материала. При несоблюдении основных правил подготовки к анализам их результаты   могут быть значительно искажены.</w:t>
      </w:r>
    </w:p>
    <w:p w14:paraId="59FC7F3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Правила подготовки пациентов к лабораторным исследованиям.</w:t>
      </w:r>
    </w:p>
    <w:p w14:paraId="46A9CB95" w14:textId="77777777" w:rsidR="00786FD8" w:rsidRPr="00786FD8" w:rsidRDefault="00786FD8" w:rsidP="00786FD8">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i/>
          <w:iCs/>
          <w:color w:val="000000"/>
          <w:sz w:val="24"/>
          <w:szCs w:val="24"/>
          <w:lang w:eastAsia="ru-RU"/>
        </w:rPr>
        <w:t>Исследование крови:</w:t>
      </w:r>
    </w:p>
    <w:p w14:paraId="7AF3E21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Забор всех анализов крови делается до проведения рентгенографии, УЗИ и физиотерапевтических процедур.</w:t>
      </w:r>
    </w:p>
    <w:p w14:paraId="7935EA8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u w:val="single"/>
          <w:lang w:eastAsia="ru-RU"/>
        </w:rPr>
        <w:t>Если у пациента головокружение или слабость, предупреждайте об этом процедурную сестру - кровь у вас возьмут в положении лежа.</w:t>
      </w:r>
    </w:p>
    <w:p w14:paraId="2472B98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Общий анализ крови, определение группы крови, резусс-фактора, биохимические анализы сдаются натощак, не менее, чем 12-ти часов после последнего приема пищи.</w:t>
      </w:r>
    </w:p>
    <w:p w14:paraId="60440EF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1-2 дня до обследования исключить из рациона жирное, жареное.</w:t>
      </w:r>
    </w:p>
    <w:p w14:paraId="2DFFDA6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Накануне обследования легкий ужин и хороший отдых.</w:t>
      </w:r>
    </w:p>
    <w:p w14:paraId="4B6B4B4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обследования – </w:t>
      </w:r>
      <w:r w:rsidRPr="00786FD8">
        <w:rPr>
          <w:rFonts w:ascii="Arial" w:eastAsia="Times New Roman" w:hAnsi="Arial" w:cs="Arial"/>
          <w:b/>
          <w:bCs/>
          <w:i/>
          <w:iCs/>
          <w:color w:val="000000"/>
          <w:sz w:val="24"/>
          <w:szCs w:val="24"/>
          <w:lang w:eastAsia="ru-RU"/>
        </w:rPr>
        <w:t>завтракать нельзя</w:t>
      </w:r>
      <w:r w:rsidRPr="00786FD8">
        <w:rPr>
          <w:rFonts w:ascii="Arial" w:eastAsia="Times New Roman" w:hAnsi="Arial" w:cs="Arial"/>
          <w:b/>
          <w:bCs/>
          <w:color w:val="000000"/>
          <w:sz w:val="24"/>
          <w:szCs w:val="24"/>
          <w:lang w:eastAsia="ru-RU"/>
        </w:rPr>
        <w:t> </w:t>
      </w:r>
      <w:r w:rsidRPr="00786FD8">
        <w:rPr>
          <w:rFonts w:ascii="Arial" w:eastAsia="Times New Roman" w:hAnsi="Arial" w:cs="Arial"/>
          <w:color w:val="000000"/>
          <w:sz w:val="24"/>
          <w:szCs w:val="24"/>
          <w:lang w:eastAsia="ru-RU"/>
        </w:rPr>
        <w:t>(включая употребление чая, кофе или сока), исключить физические нагрузки, прием лекарств воздержаться от курения.</w:t>
      </w:r>
    </w:p>
    <w:p w14:paraId="6E32FDA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Если испытываются трудности с отменой лекарств, то обязательно нужно согласовать с лечащим врачом.</w:t>
      </w:r>
    </w:p>
    <w:p w14:paraId="35394E2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Употребление воды на показатели крови влияния не оказывает, поэтому пить воду можно.</w:t>
      </w:r>
    </w:p>
    <w:p w14:paraId="7278E6D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Рекомендуем все анализы сдавать в утренние часы, в связи с тем, что показатели крови существенно меняются в течение дня и нормативы рассчитаны на этот период суток.</w:t>
      </w:r>
    </w:p>
    <w:p w14:paraId="233CC5C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2 дня до обследования необходимо отказаться от алкоголя, жирной и жареной пищи.</w:t>
      </w:r>
    </w:p>
    <w:p w14:paraId="6D7C774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1-2 часа до забора крови не курить.</w:t>
      </w:r>
    </w:p>
    <w:p w14:paraId="5AF8AEAA"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перед исследованием крови следует максимально снизить физические нагрузки, избегать эмоционального возбуждения. Минут 10-15 нужно отдохнуть. Перед сдачей крови  необходимо успокоиться, чтобы избежать немотивированного  выброса в кровь  гормонов и увеличение их показателя.</w:t>
      </w:r>
    </w:p>
    <w:p w14:paraId="1151A1E0"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нельзя сдавать кровь сразу после физиотерапевтических процедур, ультразвукового и рентгенологического исследования, массажа и рефлексотерапии.</w:t>
      </w:r>
    </w:p>
    <w:p w14:paraId="03BBDA5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 в который необходимо сдать кровь, так как на результат анализа влияют физиологические факторы фазы менструального цикла.</w:t>
      </w:r>
    </w:p>
    <w:p w14:paraId="58B48F9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Как подготовиться к сдаче анализа на онкомаркеры?</w:t>
      </w:r>
    </w:p>
    <w:p w14:paraId="21F4F54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Чтобы результаты анализа на онкомаркеры были достоверными, обязательно предварительно проконсультируйтесь с вашим лечащим </w:t>
      </w:r>
      <w:r w:rsidRPr="00786FD8">
        <w:rPr>
          <w:rFonts w:ascii="Arial" w:eastAsia="Times New Roman" w:hAnsi="Arial" w:cs="Arial"/>
          <w:b/>
          <w:bCs/>
          <w:color w:val="000000"/>
          <w:sz w:val="24"/>
          <w:szCs w:val="24"/>
          <w:u w:val="single"/>
          <w:lang w:eastAsia="ru-RU"/>
        </w:rPr>
        <w:t>врачом</w:t>
      </w:r>
      <w:r w:rsidRPr="00786FD8">
        <w:rPr>
          <w:rFonts w:ascii="Arial" w:eastAsia="Times New Roman" w:hAnsi="Arial" w:cs="Arial"/>
          <w:color w:val="000000"/>
          <w:sz w:val="24"/>
          <w:szCs w:val="24"/>
          <w:lang w:eastAsia="ru-RU"/>
        </w:rPr>
        <w:t> и следуйте его рекомендациям.</w:t>
      </w:r>
    </w:p>
    <w:p w14:paraId="4D72C72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Основные правила подготовки к исследованию крови на онкомаркеры:</w:t>
      </w:r>
    </w:p>
    <w:p w14:paraId="474F6156"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Кровь сдается </w:t>
      </w:r>
      <w:r w:rsidRPr="00786FD8">
        <w:rPr>
          <w:rFonts w:ascii="Arial" w:eastAsia="Times New Roman" w:hAnsi="Arial" w:cs="Arial"/>
          <w:color w:val="000000"/>
          <w:sz w:val="24"/>
          <w:szCs w:val="24"/>
          <w:lang w:eastAsia="ru-RU"/>
        </w:rPr>
        <w:t>строго утром натощак, т.е. после последнего приема пищи должно пройти не менее 8–12 часов.</w:t>
      </w:r>
    </w:p>
    <w:p w14:paraId="4B55FA3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3 дня до анализа нельзя употреблять алкогольные напитки, жирную пищу.</w:t>
      </w:r>
    </w:p>
    <w:p w14:paraId="3C6D890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Отменить все физические нагрузки.</w:t>
      </w:r>
    </w:p>
    <w:p w14:paraId="512F3C25"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сдачи анализа воздержаться от курения.</w:t>
      </w:r>
    </w:p>
    <w:p w14:paraId="1C23266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 употреблять лекарства.</w:t>
      </w:r>
    </w:p>
    <w:p w14:paraId="0B859B95"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анализе на ПСА в течение недели необходимо воздерживаться от половых контактов.</w:t>
      </w:r>
    </w:p>
    <w:p w14:paraId="1FAE6C4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Пациентам, проходящим лечение от онкозаболеваний, настоятельно рекомендуется делать анализ несколько раз в год.</w:t>
      </w:r>
    </w:p>
    <w:p w14:paraId="017C049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2.Анализ мочи</w:t>
      </w:r>
    </w:p>
    <w:p w14:paraId="0DC985F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Общеклинический анализ мочи:</w:t>
      </w:r>
    </w:p>
    <w:p w14:paraId="07258F3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-собирается только утренняя моча, взятая в середине мочеиспускания; -утренняя порция мочи: сбор производится сразу после подъема с постели, до приема утреннего кофе или чая; – предыдущее мочеиспускание было не позже, чем в 2 часа ночи; – перед сбором анализа мочи проводится тщательный туалет наружных половых органов; – в специальный контейнер   с крышкой собирают 10 мл мочи, снабжают  направлением, собранную мочу  сразу направляют в лабораторию; – хранение мочи в холодильнике допускается при t 2-4 C, но не более 1,5 часов; -женщинам нельзя сдавать мочу во время менструации.</w:t>
      </w:r>
    </w:p>
    <w:p w14:paraId="46F48D6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Сбор суточной мочи:</w:t>
      </w:r>
    </w:p>
    <w:p w14:paraId="2EE0BA9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пациент собирает мочу в течение 24 часов при обычном питьевом режиме (около  1,5 л в сутки); – утром в 6-8 часов он освобождает мочевой пузырь и выливает эту порцию, затем в течение суток собирает всю мочу в чистый широкогорлый сосуд из темного стекла с крышкой емкостью не менее 2 л; – последняя порция берется в то же время, когда накануне был начат сбор, отмечается время начала и конца сбора;  — емкость хранится в прохладном месте (лучше в холодильнике на нижней полке), замерзание не допускается; – по окончании сбора мочи измеряется её объем, мочу тщательно взбалтывают и отливают 50-100 мл в специальный контейнер, в котором она будет доставлена в лабораторию; – обязательно указывают объем суточной мочи.</w:t>
      </w:r>
    </w:p>
    <w:p w14:paraId="7E63D84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Сбор мочи для микробиологического исследования (посев мочи)</w:t>
      </w:r>
    </w:p>
    <w:p w14:paraId="576CDAF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-утренняя моча собирается в стерильный лабораторный контейнер с крышкой; – первые 15 мл мочи для анализа не используются, берутся последующие 5- 10 мл; – собранная моча доставляется в лабораторию в течение 1,5 – 2 часов после сбора; – допускается хранение мочи в холодильнике, но не более 3-4 часов; – сбор мочи проводится до начала медикаментозного лечения;  – если нужно оценить эффект проведенной терапии, то посев мочи производится по окончании курса лечения.</w:t>
      </w:r>
    </w:p>
    <w:p w14:paraId="0618C7A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3.Анализы в гинекологии, урологии</w:t>
      </w:r>
    </w:p>
    <w:p w14:paraId="7FAFA1D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Для женщин:</w:t>
      </w:r>
    </w:p>
    <w:p w14:paraId="0FE1797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xml:space="preserve">—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 – накануне нельзя подмываться </w:t>
      </w:r>
      <w:r w:rsidRPr="00786FD8">
        <w:rPr>
          <w:rFonts w:ascii="Arial" w:eastAsia="Times New Roman" w:hAnsi="Arial" w:cs="Arial"/>
          <w:color w:val="000000"/>
          <w:sz w:val="24"/>
          <w:szCs w:val="24"/>
          <w:lang w:eastAsia="ru-RU"/>
        </w:rPr>
        <w:lastRenderedPageBreak/>
        <w:t>антибактериальным мылом и спринцеваться; – нельзя применять антибиотики внутрь; – нельзя сдавать анализы во время менструации.</w:t>
      </w:r>
    </w:p>
    <w:p w14:paraId="57FDD6D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Для мужчин:</w:t>
      </w:r>
    </w:p>
    <w:p w14:paraId="4029008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нельзя ходить в туалет за 3 часа до сдачи  анализа;    – нельзя принимать внутрь уросептики,  антибиотики; – применять наружно растворы, обладающие дезинфицирующим   действием, мыло с антибактериальным действием; – не рекомендуется вступать в половой контакт за 36 часов до сдачи анализов.</w:t>
      </w:r>
    </w:p>
    <w:p w14:paraId="00061AE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Анализ мокроты</w:t>
      </w:r>
    </w:p>
    <w:p w14:paraId="0541E96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анализ собирается в стерильный лабораторный контейнер; – перед сбором мокроты необходимо почистить зубы, прополоскать рот и горло.</w:t>
      </w:r>
    </w:p>
    <w:p w14:paraId="4CA4E39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4.Ультразвуковые исследования</w:t>
      </w:r>
    </w:p>
    <w:p w14:paraId="6CBB51E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УЗИ брюшной полости, почек</w:t>
      </w:r>
    </w:p>
    <w:p w14:paraId="69417722"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высококолорийные кондитерские изделия – пирожные, торты);</w:t>
      </w:r>
    </w:p>
    <w:p w14:paraId="0F84555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Пациентам, имеющим проблемы с ЖКТ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p>
    <w:p w14:paraId="62CB3D27"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УЗИ органов брюшной полости необходимо проводить натощак, если исследование невозможно провести утром, допускается легкий завтрак;</w:t>
      </w:r>
    </w:p>
    <w:p w14:paraId="29F5EABE"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Если Вы принимаете лекарственные средства, предупредите об этом врача УЗИ;</w:t>
      </w:r>
    </w:p>
    <w:p w14:paraId="5A3B523D"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Нельзя проводить исследование после гастро- и колоноскопии, а также R-исследований органов ЖКТ.</w:t>
      </w:r>
    </w:p>
    <w:p w14:paraId="30CED87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УЗИ органов малого таза (мочевой пузырь, матка, придатки у женщин)</w:t>
      </w:r>
    </w:p>
    <w:p w14:paraId="0A53DD39"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4E5A94D2"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p>
    <w:p w14:paraId="040C103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УЗИ мочевого пузыря и простаты у мужчин</w:t>
      </w:r>
    </w:p>
    <w:p w14:paraId="5DD6ABE0"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p>
    <w:p w14:paraId="0F8C9C6D"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Перед трансректальномисследовании простаты (ТРУЗИ) необходимо сделать очистительную клизму.</w:t>
      </w:r>
    </w:p>
    <w:p w14:paraId="2059B23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УЗИ молочных желез</w:t>
      </w:r>
    </w:p>
    <w:p w14:paraId="2C17307D"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Исследование молочных желез желательно проводить в первые 7-10 дней менструального цикла (1 фаза цикла).</w:t>
      </w:r>
    </w:p>
    <w:p w14:paraId="10AC07F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УЗИ щитовидной железы,  лимфатических узлов и почек</w:t>
      </w:r>
      <w:r w:rsidRPr="00786FD8">
        <w:rPr>
          <w:rFonts w:ascii="Arial" w:eastAsia="Times New Roman" w:hAnsi="Arial" w:cs="Arial"/>
          <w:color w:val="000000"/>
          <w:sz w:val="24"/>
          <w:szCs w:val="24"/>
          <w:lang w:eastAsia="ru-RU"/>
        </w:rPr>
        <w:t> – не требуют специальной подготовки пациента.</w:t>
      </w:r>
    </w:p>
    <w:p w14:paraId="32B9B54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Пациенту с собой необходимо иметь:</w:t>
      </w:r>
    </w:p>
    <w:p w14:paraId="196BD03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данные предыдущих исследований  УЗИ (для определения динамики заболевания);</w:t>
      </w:r>
    </w:p>
    <w:p w14:paraId="581E9D2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направление наУЗ исследование (цель исследования, наличие сопутствующих заболеваний);</w:t>
      </w:r>
    </w:p>
    <w:p w14:paraId="297FA13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большое полотенце или пеленку.</w:t>
      </w:r>
    </w:p>
    <w:p w14:paraId="205939E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 </w:t>
      </w:r>
    </w:p>
    <w:p w14:paraId="1A0E910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5.Функциональная диагностика.</w:t>
      </w:r>
      <w:r w:rsidRPr="00786FD8">
        <w:rPr>
          <w:rFonts w:ascii="Arial" w:eastAsia="Times New Roman" w:hAnsi="Arial" w:cs="Arial"/>
          <w:b/>
          <w:bCs/>
          <w:color w:val="000000"/>
          <w:sz w:val="24"/>
          <w:szCs w:val="24"/>
          <w:lang w:eastAsia="ru-RU"/>
        </w:rPr>
        <w:br/>
        <w:t>Функциональные методы исследования сердца:</w:t>
      </w:r>
    </w:p>
    <w:p w14:paraId="3BDFACE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r w:rsidRPr="00786FD8">
        <w:rPr>
          <w:rFonts w:ascii="Arial" w:eastAsia="Times New Roman" w:hAnsi="Arial" w:cs="Arial"/>
          <w:b/>
          <w:bCs/>
          <w:color w:val="000000"/>
          <w:sz w:val="24"/>
          <w:szCs w:val="24"/>
          <w:lang w:eastAsia="ru-RU"/>
        </w:rPr>
        <w:t>Эхокардиография (УЗИ сердца):</w:t>
      </w:r>
    </w:p>
    <w:p w14:paraId="0EF8626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 Исследование проводится после 10-15 минутного отдыха.</w:t>
      </w:r>
    </w:p>
    <w:p w14:paraId="69E3A60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 Перед исследованиями не рекомендуется плотный прием пищи, крепкий чай, кофе, а также проведение после приема медикаментов, физиотерапевтических процедур, лечебной физкультуры и других обследований, которые способствуют утомлению больного (рентгеновское, радиоизотопное).</w:t>
      </w:r>
    </w:p>
    <w:p w14:paraId="5D65B64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Знать точный вес.</w:t>
      </w:r>
    </w:p>
    <w:p w14:paraId="220FC50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Исследования состояния тонуса стенки и проходимости сосудов:</w:t>
      </w:r>
    </w:p>
    <w:p w14:paraId="5206463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p>
    <w:p w14:paraId="55C1111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Реоэцефалография (РЭГ), реовазография (РВГ конечностей), ультразвуковая допплерография сосудов брахиоцефальной области и нижних конечностей, УЗДГ-БЦА, транскраниальная допплерография.</w:t>
      </w:r>
    </w:p>
    <w:p w14:paraId="6ABA4A8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Все эти исследования не требуют специальной подготовки. Проводятся до занятий лечебной гимнастики, физиотерапевтических процедур, приема медикаментов.</w:t>
      </w:r>
    </w:p>
    <w:p w14:paraId="07CA9B8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p>
    <w:p w14:paraId="02BC51A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6.Эндоскопические   исследования</w:t>
      </w:r>
    </w:p>
    <w:p w14:paraId="0D95001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Фиброгастродуоденоскопия</w:t>
      </w:r>
    </w:p>
    <w:p w14:paraId="2831EB7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как правильно подготовиться:</w:t>
      </w:r>
    </w:p>
    <w:p w14:paraId="1E242FE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-явка как минимум за 5 минут до назначенного  времени;</w:t>
      </w:r>
    </w:p>
    <w:p w14:paraId="6D4E25F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в день исследования  до ФГДС ЗАПРЕЩАЕТСЯ:</w:t>
      </w:r>
    </w:p>
    <w:p w14:paraId="6A13D41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завтракать и принимать любую пищу, даже если исследование проходит во второй половине дня</w:t>
      </w:r>
    </w:p>
    <w:p w14:paraId="15BC625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в день исследования до ФГДС НЕ РЕКОМЕНДУЕТСЯ:</w:t>
      </w:r>
    </w:p>
    <w:p w14:paraId="7715008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-курить</w:t>
      </w:r>
    </w:p>
    <w:p w14:paraId="7BC287A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-принимать лекарства в таблетках (капсулах) внутрь</w:t>
      </w:r>
    </w:p>
    <w:p w14:paraId="70DBADB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в день исследования до проведения ФГДС РАЗРЕШАЕТСЯ:</w:t>
      </w:r>
    </w:p>
    <w:p w14:paraId="36A45CC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-чистить зубы</w:t>
      </w:r>
    </w:p>
    <w:p w14:paraId="5A87747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-делать УЗИ брюшной полости и других органов</w:t>
      </w:r>
    </w:p>
    <w:p w14:paraId="198CBC7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2-4 часа пить воду, некрепкий чай с сахаром (без хлеба, варенья, конфет…)</w:t>
      </w:r>
    </w:p>
    <w:p w14:paraId="4727385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-принимать лекарства, которые можно рассасывать в полости рта, не заглатывая или  взять с собой</w:t>
      </w:r>
    </w:p>
    <w:p w14:paraId="46AA096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-делать уколы, если не требуется после укола прием пищи и нет возможности сделать его после ФГДС</w:t>
      </w:r>
    </w:p>
    <w:p w14:paraId="0438529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перед исследованием нужно снять съемные зубные протезы, очки, галстук.</w:t>
      </w:r>
    </w:p>
    <w:p w14:paraId="7FC478D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Накануне вечером: легкоусвояемый (без салатов!) ужин до 18.00 час.</w:t>
      </w:r>
    </w:p>
    <w:p w14:paraId="2F5BB23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Никакой специальной диеты перед ФГС (ФГДС) не требуется, но:</w:t>
      </w:r>
    </w:p>
    <w:p w14:paraId="6BD1663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шоколад (шоколадные конфеты), семечки, орехи, острые блюда и алкоголь исключить за 2 дня;</w:t>
      </w:r>
    </w:p>
    <w:p w14:paraId="5B4B0B3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w:t>
      </w:r>
    </w:p>
    <w:p w14:paraId="68FA48D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Важно, что бы:</w:t>
      </w:r>
    </w:p>
    <w:p w14:paraId="64CA719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а) одежда была просторной, ворот и ремень расстегнуты;</w:t>
      </w:r>
    </w:p>
    <w:p w14:paraId="4573D0B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 духами, одеколоном Вы не пользовались;</w:t>
      </w:r>
    </w:p>
    <w:p w14:paraId="071B052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 своевременно предупредили врача о наличии у Вас лекарственной, пищевой и иной аллергии.</w:t>
      </w:r>
    </w:p>
    <w:p w14:paraId="32A168A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Больному с собой необходимо иметь:</w:t>
      </w:r>
    </w:p>
    <w:p w14:paraId="7537E2E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постоянно принимаемые лекарства (принять после осмотра, а под язык или спрей при ИБС, бронхиальной астме.. —  до осмотра !);</w:t>
      </w:r>
    </w:p>
    <w:p w14:paraId="7C0949E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данные предыдущих исследований  ФГДС (для определения динамики заболевания) и биопсии (для уточнения показаний к повторной биопсии);</w:t>
      </w:r>
    </w:p>
    <w:p w14:paraId="0B66135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направление на ФГДС исследование (цель исследования, наличие сопутствующих заболеваний…);</w:t>
      </w:r>
    </w:p>
    <w:p w14:paraId="6600CF6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полотенце хорошо впитывающее жидкость или пеленку.</w:t>
      </w:r>
    </w:p>
    <w:p w14:paraId="4821008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невозможности явиться в назначенное время просьба заранее позвонить врачу или там, где Вы записывались!</w:t>
      </w:r>
    </w:p>
    <w:p w14:paraId="351EF72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Уважайте себя и берегите время врача!</w:t>
      </w:r>
    </w:p>
    <w:p w14:paraId="7FFCED3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Колоноскопия</w:t>
      </w:r>
    </w:p>
    <w:p w14:paraId="2524FA2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lastRenderedPageBreak/>
        <w:t>Как правильно подготовиться:</w:t>
      </w:r>
    </w:p>
    <w:p w14:paraId="169C587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колоноскипии с помощью препарата «Фортранс»</w:t>
      </w:r>
    </w:p>
    <w:p w14:paraId="06F9D77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два дня до исследования:</w:t>
      </w:r>
    </w:p>
    <w:p w14:paraId="39CAF59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Рекомендуемая диета: вареное мясо белой рыбы, курицы, яйца, сыр, белый хлеб, масло, печенье, картофель</w:t>
      </w:r>
    </w:p>
    <w:p w14:paraId="3A3BD4F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Рекомендуется пить достаточное количество жидкости – до 2,5 литров в день (в том случае, если у Вас нет заболеваний, при которых обильное питье противопоказано – проконсультируйтесь об этом у врача)</w:t>
      </w:r>
    </w:p>
    <w:p w14:paraId="24666D1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 рекомендуется употреблять в пищу: фрукты и ягоды с косточками, красное мясо, овощи, злаковые, салат, грибы, орехи, зерновой хлеб, сладости</w:t>
      </w:r>
    </w:p>
    <w:p w14:paraId="0873BEE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день до проведения исследования:</w:t>
      </w:r>
    </w:p>
    <w:p w14:paraId="5B6FA2E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 легкий завтрак из рекомендуемых выше продуктов. После завтрака до окончания исследования нельзя принимать твердую пищу, разрешается только пить</w:t>
      </w:r>
    </w:p>
    <w:p w14:paraId="64CA0D0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После завтрака до 17-00 рекомендуется пить  достаточное для очищения кишечника количество жидкости – до 2 литров (можно пить воду, нежирные бульоны, морсы, соки без мякоти, чай с сахаром или мёдом, компоты без ягод). Не рекомендуется принимать молоко, кисель, кефир</w:t>
      </w:r>
    </w:p>
    <w:p w14:paraId="3661ADF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17:00 Вам необходимо подготовить раствор Фортранса</w:t>
      </w:r>
    </w:p>
    <w:p w14:paraId="5C5BA4F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Для этого:</w:t>
      </w:r>
    </w:p>
    <w:p w14:paraId="42D44F1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1 пакет препарата «Фортранс» развести в 1,0 литре кипяченой воды комнатной температуры.</w:t>
      </w:r>
    </w:p>
    <w:p w14:paraId="65EB7B3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Приготовленный раствор Фортранса в течение двух часов (с 17:00 до 19:00) необходимо выпить. Принимать Фортранс следует небольшими порциями, каждые 15 минут по 1 стакану, небольшими глотками.</w:t>
      </w:r>
    </w:p>
    <w:p w14:paraId="15E23CC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19.00, таким же методом выпить второй пакет препарата «Фортранс».</w:t>
      </w:r>
    </w:p>
    <w:p w14:paraId="2343662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Через 1-3 часа после начала приема раствора «Фортранс» у Вас должен появиться обильный, частый, жидкий стул, который будет способствовать полному очищению кишечника.</w:t>
      </w:r>
    </w:p>
    <w:p w14:paraId="6BB3C72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Если жидкий стул не появился через 4 часа после начала приема  или  появились признаки аллергической реакции, необходимо обратиться к медицинскому персоналу и воздержаться от следующего приема препарата.</w:t>
      </w:r>
    </w:p>
    <w:p w14:paraId="6AEC183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проведения исследования:</w:t>
      </w:r>
    </w:p>
    <w:p w14:paraId="7E69789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в 7.00 необходимо повторить прием Фортранса для полного очищения кишечника от содержимого(1 пакет препарата «Фортранс»).</w:t>
      </w:r>
    </w:p>
    <w:p w14:paraId="2F44939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Полученный раствор выпить отдельными небольшими порциями  в течение 1 часа (07-00 до 08-00). У Вас вновь появится жидкий стул, который должен продлиться до полного опорожнения и очищения кишечника.</w:t>
      </w:r>
    </w:p>
    <w:p w14:paraId="74DE29F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 12-00 Вы будете готовы к исследованию. При подготовке к исследованию препаратом  «Фортранс» выполнение клизм не требуется!</w:t>
      </w:r>
    </w:p>
    <w:p w14:paraId="09FCF87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i/>
          <w:iCs/>
          <w:color w:val="000000"/>
          <w:sz w:val="24"/>
          <w:szCs w:val="24"/>
          <w:lang w:eastAsia="ru-RU"/>
        </w:rPr>
        <w:t>Вам необходимо иметь при себе:</w:t>
      </w:r>
    </w:p>
    <w:p w14:paraId="48D3EFE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Направление на колоноскопию (если Вы направлены из другого лечебного учреждения),  заключения и протоколы ранее выполненных эндоскопических исследований, ЭКГ (при наличии у Вас сердечно-сосудистых заболеваний)</w:t>
      </w:r>
    </w:p>
    <w:p w14:paraId="05A642A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Залогом успешного проведения колоноскопии является правильная подготовка больного. Подготовка к обследованию кишечника начинается за 2-3 дня до назначенной даты исследования. Рекомендуются дополнительные средства, используемые для  подготовки кишечника к исследованию</w:t>
      </w:r>
    </w:p>
    <w:p w14:paraId="56572E0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Для уменьшения вероятности неприятных ощущений во время и после осмотра назначается кишечный спазмолитик (препарат снимающий спазм кишки) Дицетел по 50 мг (1 таблетка) 3 раза в день в суток до исследования и 50 мг непосредственно перед колоноскопией.  Но-шпа, баралгин, спазмалгон и другие подобные препараты  малоэффективны.</w:t>
      </w:r>
    </w:p>
    <w:p w14:paraId="698D689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Как вести себя после исследования?</w:t>
      </w:r>
    </w:p>
    <w:p w14:paraId="70F2E6A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p w14:paraId="3186DD5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7.Методы и средства лучевой диагностики</w:t>
      </w:r>
    </w:p>
    <w:p w14:paraId="1DE75D8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lastRenderedPageBreak/>
        <w:t> </w:t>
      </w:r>
    </w:p>
    <w:p w14:paraId="4FFCD47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ФЛЮОРОГРА́ФИЯ</w:t>
      </w:r>
      <w:r w:rsidRPr="00786FD8">
        <w:rPr>
          <w:rFonts w:ascii="Arial" w:eastAsia="Times New Roman" w:hAnsi="Arial" w:cs="Arial"/>
          <w:color w:val="000000"/>
          <w:sz w:val="24"/>
          <w:szCs w:val="24"/>
          <w:lang w:eastAsia="ru-RU"/>
        </w:rPr>
        <w:t> — Метод рентгенологического обследования — фотографирование с рентгеновского экрана органов человеческого тела; массовое медицинское обследование, основанное на таком методе.</w:t>
      </w:r>
    </w:p>
    <w:p w14:paraId="316FEF2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РЕНТГЕНОГРАФИЯ</w:t>
      </w:r>
      <w:r w:rsidRPr="00786FD8">
        <w:rPr>
          <w:rFonts w:ascii="Arial" w:eastAsia="Times New Roman" w:hAnsi="Arial" w:cs="Arial"/>
          <w:color w:val="000000"/>
          <w:sz w:val="24"/>
          <w:szCs w:val="24"/>
          <w:lang w:eastAsia="ru-RU"/>
        </w:rPr>
        <w:t> – способ рентгенологического исследования, при котором изображение объекта получают на рентгеновской пленке путем ее прямого экспонирования пучком излучения.</w:t>
      </w:r>
    </w:p>
    <w:p w14:paraId="2E36E37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Виды рентгенографии:</w:t>
      </w:r>
    </w:p>
    <w:p w14:paraId="0AC22C52"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обычная (информация сохраняется на пленке);</w:t>
      </w:r>
    </w:p>
    <w:p w14:paraId="562B0D92"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цифровая (информация сохраняется на цифровом носителе).</w:t>
      </w:r>
    </w:p>
    <w:p w14:paraId="4CB4745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Удобнее цифровая рентгенография, так как оцифрованный снимок можно передать по Интернету, записать на диск или флешку.</w:t>
      </w:r>
    </w:p>
    <w:p w14:paraId="41DF8FA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ЛИНЕЙНАЯ ТОМОГРАФИЯ</w:t>
      </w:r>
      <w:r w:rsidRPr="00786FD8">
        <w:rPr>
          <w:rFonts w:ascii="Arial" w:eastAsia="Times New Roman" w:hAnsi="Arial" w:cs="Arial"/>
          <w:color w:val="000000"/>
          <w:sz w:val="24"/>
          <w:szCs w:val="24"/>
          <w:lang w:eastAsia="ru-RU"/>
        </w:rPr>
        <w:t> (классическая томография) — метод рентгенологического исследования, с помощью которого можно производить снимок слоя, лежащего на определённой глубине исследуемого объекта. Данный вид исследования основан на перемещении двух из трёх компонентов (рентгеновская трубка, рентгеновская плёнка, объект исследования).</w:t>
      </w:r>
    </w:p>
    <w:p w14:paraId="389620E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МАГНИТНО-РЕЗОНАНСНАЯ ТОМОГРАФИЯ</w:t>
      </w:r>
      <w:r w:rsidRPr="00786FD8">
        <w:rPr>
          <w:rFonts w:ascii="Arial" w:eastAsia="Times New Roman" w:hAnsi="Arial" w:cs="Arial"/>
          <w:color w:val="000000"/>
          <w:sz w:val="24"/>
          <w:szCs w:val="24"/>
          <w:lang w:eastAsia="ru-RU"/>
        </w:rPr>
        <w:t> (МРТ, MRT, MRI) — томографический метод исследования внутренних органов и тканей с использованием физического явления ядерного магнитного резонанса. Метод основан на измерении электромагнитного отклика атомных ядер, чаще всего ядер атомов водорода, а именно на возбуждении их определённой комбинацией электромагнитных волн в постоянном магнитном поле высокой напряжённости.</w:t>
      </w:r>
    </w:p>
    <w:p w14:paraId="7278283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Алгоритмы подготовки пациентов к рентгенологическим исследованиям</w:t>
      </w:r>
    </w:p>
    <w:p w14:paraId="06AB7C9B" w14:textId="77777777" w:rsidR="00786FD8" w:rsidRPr="00786FD8" w:rsidRDefault="00786FD8" w:rsidP="00786FD8">
      <w:pPr>
        <w:numPr>
          <w:ilvl w:val="1"/>
          <w:numId w:val="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Флюорография органов грудной клетки</w:t>
      </w:r>
    </w:p>
    <w:p w14:paraId="7BD809D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Виды флюорографии</w:t>
      </w:r>
    </w:p>
    <w:p w14:paraId="29FD8A04" w14:textId="77777777" w:rsidR="00786FD8" w:rsidRPr="00786FD8" w:rsidRDefault="00786FD8" w:rsidP="00786FD8">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Профилактическая </w:t>
      </w:r>
      <w:r w:rsidRPr="00786FD8">
        <w:rPr>
          <w:rFonts w:ascii="Arial" w:eastAsia="Times New Roman" w:hAnsi="Arial" w:cs="Arial"/>
          <w:color w:val="000000"/>
          <w:sz w:val="24"/>
          <w:szCs w:val="24"/>
          <w:lang w:eastAsia="ru-RU"/>
        </w:rPr>
        <w:t>– выполняется 1 раз в год для раннего выявления заболеваний органов грудной клетки.</w:t>
      </w:r>
    </w:p>
    <w:p w14:paraId="7EA4954A" w14:textId="77777777" w:rsidR="00786FD8" w:rsidRPr="00786FD8" w:rsidRDefault="00786FD8" w:rsidP="00786FD8">
      <w:pPr>
        <w:numPr>
          <w:ilvl w:val="1"/>
          <w:numId w:val="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Диагностическая – </w:t>
      </w:r>
      <w:r w:rsidRPr="00786FD8">
        <w:rPr>
          <w:rFonts w:ascii="Arial" w:eastAsia="Times New Roman" w:hAnsi="Arial" w:cs="Arial"/>
          <w:color w:val="000000"/>
          <w:sz w:val="24"/>
          <w:szCs w:val="24"/>
          <w:lang w:eastAsia="ru-RU"/>
        </w:rPr>
        <w:t>для уточнения локализации и характера поражений органов грудной клетки при наличии симптомов заболеваний.</w:t>
      </w:r>
    </w:p>
    <w:p w14:paraId="0B002FE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Цель: диагностика заболеваний органов грудной клетки.</w:t>
      </w:r>
    </w:p>
    <w:p w14:paraId="213B23E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невозможность нахождения пациента в вертикальном положении.</w:t>
      </w:r>
    </w:p>
    <w:p w14:paraId="74DD7DC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процедуре:</w:t>
      </w:r>
    </w:p>
    <w:p w14:paraId="703031B5" w14:textId="77777777" w:rsidR="00786FD8" w:rsidRPr="00786FD8" w:rsidRDefault="00786FD8" w:rsidP="00786FD8">
      <w:pPr>
        <w:numPr>
          <w:ilvl w:val="1"/>
          <w:numId w:val="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Медицинский персонал должен объяснить пациенту (членам семьи) ход и необходимость предстоящего исследования.</w:t>
      </w:r>
    </w:p>
    <w:p w14:paraId="03EFDFEC" w14:textId="77777777" w:rsidR="00786FD8" w:rsidRPr="00786FD8" w:rsidRDefault="00786FD8" w:rsidP="00786FD8">
      <w:pPr>
        <w:numPr>
          <w:ilvl w:val="1"/>
          <w:numId w:val="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исследования стоит ограничиться легким завтраком. А если вы страдаете запорами, то накануне утром имеет смысл принять легкое слабительное (регулакс, бисакодил, сенаде).</w:t>
      </w:r>
    </w:p>
    <w:p w14:paraId="246E1B41" w14:textId="77777777" w:rsidR="00786FD8" w:rsidRPr="00786FD8" w:rsidRDefault="00786FD8" w:rsidP="00786FD8">
      <w:pPr>
        <w:numPr>
          <w:ilvl w:val="1"/>
          <w:numId w:val="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Перед исследованием пациент должен заполнить два статистических талона с паспортными данными и пройти в кабинет флюорографии.</w:t>
      </w:r>
    </w:p>
    <w:p w14:paraId="2F186122" w14:textId="77777777" w:rsidR="00786FD8" w:rsidRPr="00786FD8" w:rsidRDefault="00786FD8" w:rsidP="00786FD8">
      <w:pPr>
        <w:numPr>
          <w:ilvl w:val="1"/>
          <w:numId w:val="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раздевалке пациент должен освободить от одежды верхнюю часть тела (до пояса), снять украшения, находящиеся на уровне исследования.</w:t>
      </w:r>
    </w:p>
    <w:p w14:paraId="55532AFE" w14:textId="77777777" w:rsidR="00786FD8" w:rsidRPr="00786FD8" w:rsidRDefault="00786FD8" w:rsidP="00786FD8">
      <w:pPr>
        <w:numPr>
          <w:ilvl w:val="1"/>
          <w:numId w:val="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Пациент должен проинформировать медицинский персонал флюорографического кабинета о перенесенных заболеваниях, операциях на органах грудной клетки, о наличии инородных тел в области исследования.</w:t>
      </w:r>
    </w:p>
    <w:p w14:paraId="72A543B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49239D78" w14:textId="77777777" w:rsidR="00786FD8" w:rsidRPr="00786FD8" w:rsidRDefault="00786FD8" w:rsidP="00786FD8">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кабинете флюорографии пациенту выполняется от 1 до 3 снимков в различных проекциях (в зависимости от цели исследования).</w:t>
      </w:r>
    </w:p>
    <w:p w14:paraId="765CE446" w14:textId="77777777" w:rsidR="00786FD8" w:rsidRPr="00786FD8" w:rsidRDefault="00786FD8" w:rsidP="00786FD8">
      <w:pPr>
        <w:numPr>
          <w:ilvl w:val="1"/>
          <w:numId w:val="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Результат флюорографии, обычно, выдается на следующий день. При наличии острых заболеваний органов грудной клетки (пневмония, пневмоторакс и др.) результат флюорографии выдается сразу на руки пациенту с последующей консультацией врача-специалиста. В случае выявления онкологической патологии, туберкулеза необходимо провести дообследование в рентгеновском кабинете (прицельная рентгенография, линейная томография) с последующей консультацией врача онколога или фтизиатра.</w:t>
      </w:r>
    </w:p>
    <w:p w14:paraId="64AE4FE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 Рентгенография органов грудной клетки</w:t>
      </w:r>
    </w:p>
    <w:p w14:paraId="0E3C688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xml:space="preserve">Рентгенография органов грудной клетки представляет собой один или несколько снимков грудной клетки в прямой и/или боковых проекциях, позволяющий оценить наличие и степень патологических изменений в легочной ткани, косвенно оценить </w:t>
      </w:r>
      <w:r w:rsidRPr="00786FD8">
        <w:rPr>
          <w:rFonts w:ascii="Arial" w:eastAsia="Times New Roman" w:hAnsi="Arial" w:cs="Arial"/>
          <w:color w:val="000000"/>
          <w:sz w:val="24"/>
          <w:szCs w:val="24"/>
          <w:lang w:eastAsia="ru-RU"/>
        </w:rPr>
        <w:lastRenderedPageBreak/>
        <w:t>изменения сердца и сосудов, выявить сопутствующие изменения костного каркаса грудной клетки.</w:t>
      </w:r>
    </w:p>
    <w:p w14:paraId="3E81BB9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Рентгенография может проводиться в положении пациента стоя, сидя или лежа, в зависимости от назначенного исследования. В область облучения не должны попасть металлические украшения или застежки, которые будут видны на рентгеновском снимке и исказят результаты</w:t>
      </w:r>
    </w:p>
    <w:p w14:paraId="12062F1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Рентгенография костей и суставов</w:t>
      </w:r>
    </w:p>
    <w:p w14:paraId="1249C87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Цель: диагностика открытых и закрытых переломов, подвывихов и вывихов, травм связок, хронических и острых заболеваний суставов и костей, вторичных костно-суставных нарушений.</w:t>
      </w:r>
    </w:p>
    <w:p w14:paraId="339C7D2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выраженный болевой синдром с невозможностью неподвижно зафиксировать область исследования на короткое время.</w:t>
      </w:r>
    </w:p>
    <w:p w14:paraId="15795D8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процедуре:</w:t>
      </w:r>
    </w:p>
    <w:p w14:paraId="6C055476" w14:textId="77777777" w:rsidR="00786FD8" w:rsidRPr="00786FD8" w:rsidRDefault="00786FD8" w:rsidP="00786FD8">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Медицинский персонал должен объяснить пациенту (членам семьи) ход и необходимость предстоящего исследования.</w:t>
      </w:r>
    </w:p>
    <w:p w14:paraId="238625F6" w14:textId="77777777" w:rsidR="00786FD8" w:rsidRPr="00786FD8" w:rsidRDefault="00786FD8" w:rsidP="00786FD8">
      <w:pPr>
        <w:numPr>
          <w:ilvl w:val="1"/>
          <w:numId w:val="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Перед исследованием на коже в области исследования не должно быть мази, присыпок (для предупреждения неправильной трактовки рентгенограмм врачом рентгенологом). Если есть открытая раневая поверхность допускается рентгенография с асептической повязкой.</w:t>
      </w:r>
    </w:p>
    <w:p w14:paraId="6C6B01D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60328D24" w14:textId="77777777" w:rsidR="00786FD8" w:rsidRPr="00786FD8" w:rsidRDefault="00786FD8" w:rsidP="00786FD8">
      <w:pPr>
        <w:numPr>
          <w:ilvl w:val="1"/>
          <w:numId w:val="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рентгенологическом кабинете рентгенолаборант делает серию снимков в различных положениях пациента.</w:t>
      </w:r>
    </w:p>
    <w:p w14:paraId="0E5D779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Рентгенологическое исследование желудка и двенадцатиперстной кишки</w:t>
      </w:r>
    </w:p>
    <w:p w14:paraId="32C2C49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Цель и показания для исследования: диагностика заболеваний желудка и двенадцатиперстной кишки </w:t>
      </w:r>
      <w:r w:rsidRPr="00786FD8">
        <w:rPr>
          <w:rFonts w:ascii="Arial" w:eastAsia="Times New Roman" w:hAnsi="Arial" w:cs="Arial"/>
          <w:b/>
          <w:bCs/>
          <w:color w:val="000000"/>
          <w:sz w:val="24"/>
          <w:szCs w:val="24"/>
          <w:lang w:eastAsia="ru-RU"/>
        </w:rPr>
        <w:t>(</w:t>
      </w:r>
      <w:r w:rsidRPr="00786FD8">
        <w:rPr>
          <w:rFonts w:ascii="Arial" w:eastAsia="Times New Roman" w:hAnsi="Arial" w:cs="Arial"/>
          <w:color w:val="000000"/>
          <w:sz w:val="24"/>
          <w:szCs w:val="24"/>
          <w:lang w:eastAsia="ru-RU"/>
        </w:rPr>
        <w:t>боли за грудиной и в эпигастральной области, связанные с приемом пищи (или ночные «голодные»); периодические тошнота и рвота; дисфагия; нарушения стула (поносы, запоры); отрыжка; изжога; наличие крови в испражнениях; стремительное похудание; анемия неизвестного происхождения; признаки нарушения проходимости пищевода или желудка.</w:t>
      </w:r>
    </w:p>
    <w:p w14:paraId="74FB8BD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язвенные кровотечения, тяжелое состояние больного, беременность,</w:t>
      </w:r>
    </w:p>
    <w:p w14:paraId="712FEA6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Подготовка к процедуре:</w:t>
      </w:r>
    </w:p>
    <w:p w14:paraId="563F6514" w14:textId="77777777" w:rsidR="00786FD8" w:rsidRPr="00786FD8" w:rsidRDefault="00786FD8" w:rsidP="00786FD8">
      <w:pPr>
        <w:numPr>
          <w:ilvl w:val="1"/>
          <w:numId w:val="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Медицинский персонал должен объяснить пациенту (членам семьи) ход и необходимость предстоящего исследования.</w:t>
      </w:r>
    </w:p>
    <w:p w14:paraId="59158203" w14:textId="77777777" w:rsidR="00786FD8" w:rsidRPr="00786FD8" w:rsidRDefault="00786FD8" w:rsidP="00786FD8">
      <w:pPr>
        <w:numPr>
          <w:ilvl w:val="1"/>
          <w:numId w:val="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Исследование выполняется натощак, перед этим нельзя есть и пить в течение 8-10 часов.</w:t>
      </w:r>
    </w:p>
    <w:p w14:paraId="29298D73" w14:textId="77777777" w:rsidR="00786FD8" w:rsidRPr="00786FD8" w:rsidRDefault="00786FD8" w:rsidP="00786FD8">
      <w:pPr>
        <w:numPr>
          <w:ilvl w:val="1"/>
          <w:numId w:val="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14:paraId="3A243EE2" w14:textId="77777777" w:rsidR="00786FD8" w:rsidRPr="00786FD8" w:rsidRDefault="00786FD8" w:rsidP="00786FD8">
      <w:pPr>
        <w:numPr>
          <w:ilvl w:val="1"/>
          <w:numId w:val="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запоре накануне обследования надо сделать очистительную клизму.</w:t>
      </w:r>
    </w:p>
    <w:p w14:paraId="1B8D303B" w14:textId="77777777" w:rsidR="00786FD8" w:rsidRPr="00786FD8" w:rsidRDefault="00786FD8" w:rsidP="00786FD8">
      <w:pPr>
        <w:numPr>
          <w:ilvl w:val="1"/>
          <w:numId w:val="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Если у больного имеется непроходимость пилорического отдела, то перед проведением рентгена с барием желудок промывают с помощью зонда.</w:t>
      </w:r>
      <w:r w:rsidRPr="00786FD8">
        <w:rPr>
          <w:rFonts w:ascii="Arial" w:eastAsia="Times New Roman" w:hAnsi="Arial" w:cs="Arial"/>
          <w:color w:val="000000"/>
          <w:sz w:val="24"/>
          <w:szCs w:val="24"/>
          <w:lang w:eastAsia="ru-RU"/>
        </w:rPr>
        <w:br/>
        <w:t>Непосредственно перед процедурой необходимо снять с себя любые украшения, удалить съемные зубные протезы. Предупредить пациента, чтобы он явился в рентгенологический кабинет утром, в назначенное врачом время.</w:t>
      </w:r>
    </w:p>
    <w:p w14:paraId="12800FE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55EE6A1B" w14:textId="77777777" w:rsidR="00786FD8" w:rsidRPr="00786FD8" w:rsidRDefault="00786FD8" w:rsidP="00786FD8">
      <w:pPr>
        <w:numPr>
          <w:ilvl w:val="1"/>
          <w:numId w:val="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рентгенологическом кабинете пациент принимает внутрь взвесь сульфата бария в количестве 150-200 мл.</w:t>
      </w:r>
    </w:p>
    <w:p w14:paraId="36696434" w14:textId="77777777" w:rsidR="00786FD8" w:rsidRPr="00786FD8" w:rsidRDefault="00786FD8" w:rsidP="00786FD8">
      <w:pPr>
        <w:numPr>
          <w:ilvl w:val="1"/>
          <w:numId w:val="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Врач делает серию снимков в различных положениях пациента.</w:t>
      </w:r>
    </w:p>
    <w:p w14:paraId="0435E2E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 </w:t>
      </w:r>
    </w:p>
    <w:p w14:paraId="224F753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Общие правила очищения пищеварительного тракта перед диагностическим исследованием</w:t>
      </w:r>
    </w:p>
    <w:p w14:paraId="5D51888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Цель: максимально освободить пищеварительную систему от содержимого и газов.</w:t>
      </w:r>
    </w:p>
    <w:p w14:paraId="1BEF044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Показания: подготовка пациента к обследованию: ректороманоскопия, ирригоскопия, колоноскопия, пиелография.</w:t>
      </w:r>
    </w:p>
    <w:p w14:paraId="3B82CBF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w:t>
      </w:r>
    </w:p>
    <w:p w14:paraId="23D8805B" w14:textId="77777777" w:rsidR="00786FD8" w:rsidRPr="00786FD8" w:rsidRDefault="00786FD8" w:rsidP="00786FD8">
      <w:pPr>
        <w:numPr>
          <w:ilvl w:val="1"/>
          <w:numId w:val="1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Кишечное кровотечение</w:t>
      </w:r>
    </w:p>
    <w:p w14:paraId="43C0D58F" w14:textId="77777777" w:rsidR="00786FD8" w:rsidRPr="00786FD8" w:rsidRDefault="00786FD8" w:rsidP="00786FD8">
      <w:pPr>
        <w:numPr>
          <w:ilvl w:val="1"/>
          <w:numId w:val="1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Трещины заднего прохода</w:t>
      </w:r>
    </w:p>
    <w:p w14:paraId="57CDB91F" w14:textId="77777777" w:rsidR="00786FD8" w:rsidRPr="00786FD8" w:rsidRDefault="00786FD8" w:rsidP="00786FD8">
      <w:pPr>
        <w:numPr>
          <w:ilvl w:val="1"/>
          <w:numId w:val="1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Непереносимость рентгенконтрастных (йодистых) препаратов</w:t>
      </w:r>
    </w:p>
    <w:p w14:paraId="0A43C2D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Оснащение:</w:t>
      </w:r>
    </w:p>
    <w:p w14:paraId="649761A3"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Система для проведения очистительной клизмы</w:t>
      </w:r>
    </w:p>
    <w:p w14:paraId="1E89A3C0"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Газоотводная трубка</w:t>
      </w:r>
    </w:p>
    <w:p w14:paraId="215BC80E"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Активированный уголь</w:t>
      </w:r>
    </w:p>
    <w:p w14:paraId="5916899E"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Настой ромашки</w:t>
      </w:r>
    </w:p>
    <w:p w14:paraId="50AA45A5"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Слабительное средство</w:t>
      </w:r>
    </w:p>
    <w:p w14:paraId="2F3E9D37" w14:textId="77777777" w:rsidR="00786FD8" w:rsidRPr="00786FD8" w:rsidRDefault="00786FD8" w:rsidP="00786FD8">
      <w:pPr>
        <w:numPr>
          <w:ilvl w:val="1"/>
          <w:numId w:val="1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Полотенце.</w:t>
      </w:r>
    </w:p>
    <w:p w14:paraId="10220B6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Последовательность действий медицинского персонала с обеспечением безопасности окружающей среды</w:t>
      </w:r>
    </w:p>
    <w:p w14:paraId="051BCEF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p>
    <w:p w14:paraId="16DF0F08"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Информировать пациента о предстоящей манипуляции и ходе её выполнения.</w:t>
      </w:r>
    </w:p>
    <w:p w14:paraId="065055B7"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Назначить диету №4 за 3 дня до исследования: исключить бобовые, ржаной хлеб, капуста, молоко.</w:t>
      </w:r>
    </w:p>
    <w:p w14:paraId="52F4FC9C"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Назначить активированный уголь по 1-2т – 3 раза в сутки в течении 3-х дней.</w:t>
      </w:r>
    </w:p>
    <w:p w14:paraId="1B8BD02E"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Если газообразование, то дать выпить настой ромашки 2 раза в день, после ужина поставить газоотводную трубку на 1 час накануне исследования.</w:t>
      </w:r>
    </w:p>
    <w:p w14:paraId="5DBE3094"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Можно дать накануне после обеда выпить 25-50 мл касторового масла, для лучшей очистки кишечника.</w:t>
      </w:r>
    </w:p>
    <w:p w14:paraId="645A7C9F"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Вечером накануне исследования лёгкий ужин в 18 часов.</w:t>
      </w:r>
    </w:p>
    <w:p w14:paraId="7E6BDE50"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Поставить очистительные клизмы в 20 и 21 час.</w:t>
      </w:r>
    </w:p>
    <w:p w14:paraId="0B3C9B40"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Утром за 1-2 часа до исследования поставить очистительную клизму.</w:t>
      </w:r>
    </w:p>
    <w:p w14:paraId="2F1CA737" w14:textId="77777777" w:rsidR="00786FD8" w:rsidRPr="00786FD8" w:rsidRDefault="00786FD8" w:rsidP="00786FD8">
      <w:pPr>
        <w:numPr>
          <w:ilvl w:val="1"/>
          <w:numId w:val="1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 есть, не пить, не курить, не принимать лекарств (натощак), придти на исследование.</w:t>
      </w:r>
    </w:p>
    <w:p w14:paraId="7947AEF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p>
    <w:p w14:paraId="4E10063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lastRenderedPageBreak/>
        <w:t>Ирригоскопия</w:t>
      </w:r>
    </w:p>
    <w:p w14:paraId="57CBF0C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(Рентгенологическое исследование толстой кишки)</w:t>
      </w:r>
    </w:p>
    <w:p w14:paraId="45E1F3D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w:t>
      </w:r>
    </w:p>
    <w:p w14:paraId="0854534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Цель исследования: диагностика заболеваний толстого кишечника: определение формы, положения, состояния слизистой, тонуса и перистальтики отделов толстого кишечника.</w:t>
      </w:r>
    </w:p>
    <w:p w14:paraId="260A976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процедуре:</w:t>
      </w:r>
    </w:p>
    <w:p w14:paraId="7F5F9D30" w14:textId="77777777" w:rsidR="00786FD8" w:rsidRPr="00786FD8" w:rsidRDefault="00786FD8" w:rsidP="00786FD8">
      <w:pPr>
        <w:numPr>
          <w:ilvl w:val="1"/>
          <w:numId w:val="1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Информирование пациента (членов семьи) о ходе и необходимости подготовки к предстоящему исследованию.</w:t>
      </w:r>
    </w:p>
    <w:p w14:paraId="121E38EB" w14:textId="77777777" w:rsidR="00786FD8" w:rsidRPr="00786FD8" w:rsidRDefault="00786FD8" w:rsidP="00786FD8">
      <w:pPr>
        <w:numPr>
          <w:ilvl w:val="1"/>
          <w:numId w:val="1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Разъяснение хода и смысла предстоящей подготовки к исследованию:</w:t>
      </w:r>
    </w:p>
    <w:p w14:paraId="2C7A5A3A" w14:textId="77777777" w:rsidR="00786FD8" w:rsidRPr="00786FD8" w:rsidRDefault="00786FD8" w:rsidP="00786FD8">
      <w:pPr>
        <w:numPr>
          <w:ilvl w:val="1"/>
          <w:numId w:val="14"/>
        </w:numPr>
        <w:shd w:val="clear" w:color="auto" w:fill="FFFFFF"/>
        <w:spacing w:before="150" w:after="150" w:line="408" w:lineRule="atLeast"/>
        <w:ind w:left="720"/>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исключить из питания газообразующие продукты (овощи, фрукты, молочные, дрожжевые продукты, черный хлеб фруктовые соки) за 2-3 дня до исследования.</w:t>
      </w:r>
    </w:p>
    <w:p w14:paraId="6CE42827" w14:textId="77777777" w:rsidR="00786FD8" w:rsidRPr="00786FD8" w:rsidRDefault="00786FD8" w:rsidP="00786FD8">
      <w:pPr>
        <w:numPr>
          <w:ilvl w:val="1"/>
          <w:numId w:val="14"/>
        </w:numPr>
        <w:shd w:val="clear" w:color="auto" w:fill="FFFFFF"/>
        <w:spacing w:before="150" w:after="150" w:line="408" w:lineRule="atLeast"/>
        <w:ind w:left="720"/>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дать пациенту 30-60 мл касторового масла в 12-13 часов дня накануне исследования.</w:t>
      </w:r>
    </w:p>
    <w:p w14:paraId="07E54C25" w14:textId="77777777" w:rsidR="00786FD8" w:rsidRPr="00786FD8" w:rsidRDefault="00786FD8" w:rsidP="00786FD8">
      <w:pPr>
        <w:numPr>
          <w:ilvl w:val="1"/>
          <w:numId w:val="14"/>
        </w:numPr>
        <w:shd w:val="clear" w:color="auto" w:fill="FFFFFF"/>
        <w:spacing w:before="150" w:after="150" w:line="408" w:lineRule="atLeast"/>
        <w:ind w:left="720"/>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поставить 2 очистительные клизмы – вечером накануне исследования и утром, с интервалом в 1 час.</w:t>
      </w:r>
    </w:p>
    <w:p w14:paraId="02A6D12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54B38BDB" w14:textId="77777777" w:rsidR="00786FD8" w:rsidRPr="00786FD8" w:rsidRDefault="00786FD8" w:rsidP="00786FD8">
      <w:pPr>
        <w:numPr>
          <w:ilvl w:val="1"/>
          <w:numId w:val="1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Ввести в кишечник через анус с помощью клизмы взвесь бария сульфата (36 -37</w:t>
      </w:r>
      <w:r w:rsidRPr="00786FD8">
        <w:rPr>
          <w:rFonts w:ascii="Arial" w:eastAsia="Times New Roman" w:hAnsi="Arial" w:cs="Arial"/>
          <w:color w:val="000000"/>
          <w:sz w:val="24"/>
          <w:szCs w:val="24"/>
          <w:vertAlign w:val="superscript"/>
          <w:lang w:eastAsia="ru-RU"/>
        </w:rPr>
        <w:t>о</w:t>
      </w:r>
      <w:r w:rsidRPr="00786FD8">
        <w:rPr>
          <w:rFonts w:ascii="Arial" w:eastAsia="Times New Roman" w:hAnsi="Arial" w:cs="Arial"/>
          <w:color w:val="000000"/>
          <w:sz w:val="24"/>
          <w:szCs w:val="24"/>
          <w:lang w:eastAsia="ru-RU"/>
        </w:rPr>
        <w:t>С) до 1,5 литра, приготовленного в рентгеновском кабинете.</w:t>
      </w:r>
    </w:p>
    <w:p w14:paraId="0709289B" w14:textId="77777777" w:rsidR="00786FD8" w:rsidRPr="00786FD8" w:rsidRDefault="00786FD8" w:rsidP="00786FD8">
      <w:pPr>
        <w:numPr>
          <w:ilvl w:val="1"/>
          <w:numId w:val="1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Делается серия снимков.</w:t>
      </w:r>
    </w:p>
    <w:p w14:paraId="056776D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Внутривенная (экскреторная) урография</w:t>
      </w:r>
    </w:p>
    <w:p w14:paraId="6D46AFE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(рентгенологическое исследование почек и мочевыводящих путей)</w:t>
      </w:r>
    </w:p>
    <w:p w14:paraId="4BD6372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Цель: диагностика заболеваний почек и мочевыводящих путей</w:t>
      </w:r>
    </w:p>
    <w:p w14:paraId="740EF37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7C9DFDD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Подготовка к процедуре:</w:t>
      </w:r>
    </w:p>
    <w:p w14:paraId="541FAED1"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Медицинский персонал должен обучить пациента и членов его семьи подготовке к исследованию.</w:t>
      </w:r>
    </w:p>
    <w:p w14:paraId="5E826B0E"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Указать, к каким последствиям приведет нарушение рекомендаций медсестры.</w:t>
      </w:r>
    </w:p>
    <w:p w14:paraId="4C51DDD7"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Исключить из питания газообразующие продукты (овощи, фрукты, молочные, дрожжевые продукты, черный хлеб фруктовые соки) в течении 3х дней до исследования.</w:t>
      </w:r>
    </w:p>
    <w:p w14:paraId="7BB84E34"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Принимать при метеоризме по назначению врача активированный уголь.</w:t>
      </w:r>
    </w:p>
    <w:p w14:paraId="689D1D92"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Исключить прием пищи за 18-20 часов до исследования.</w:t>
      </w:r>
    </w:p>
    <w:p w14:paraId="6E844D77"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Обеспечить прием слабительного средства по назначению врача накануне перед обедом, ограничить прием жидкости со второй половины дня накануне дня исследования.</w:t>
      </w:r>
    </w:p>
    <w:p w14:paraId="649CCFDB"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Поставить очистительную клизму вечером около 22 часов и утром за 1,5-2 часа до исследования.</w:t>
      </w:r>
    </w:p>
    <w:p w14:paraId="6EDEE7B0"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 принимать пищу, лекарства, не курить, не делать инъекции и другие процедуры утром перед исследованием.</w:t>
      </w:r>
    </w:p>
    <w:p w14:paraId="786B30B0" w14:textId="77777777" w:rsidR="00786FD8" w:rsidRPr="00786FD8" w:rsidRDefault="00786FD8" w:rsidP="00786FD8">
      <w:pPr>
        <w:numPr>
          <w:ilvl w:val="1"/>
          <w:numId w:val="1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Освободить мочевой пузырь непосредственно перед исследованием.</w:t>
      </w:r>
    </w:p>
    <w:p w14:paraId="4337C38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4D55DC8D" w14:textId="77777777" w:rsidR="00786FD8" w:rsidRPr="00786FD8" w:rsidRDefault="00786FD8" w:rsidP="00786FD8">
      <w:pPr>
        <w:numPr>
          <w:ilvl w:val="1"/>
          <w:numId w:val="1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Обзорный снимок.</w:t>
      </w:r>
    </w:p>
    <w:p w14:paraId="71FAEF60" w14:textId="77777777" w:rsidR="00786FD8" w:rsidRPr="00786FD8" w:rsidRDefault="00786FD8" w:rsidP="00786FD8">
      <w:pPr>
        <w:numPr>
          <w:ilvl w:val="1"/>
          <w:numId w:val="1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 назначению врача внутривенно медленно вводится 20-40-60 мл рентгеноконтрастного (йодосодержащего) средства.</w:t>
      </w:r>
    </w:p>
    <w:p w14:paraId="42BE3421" w14:textId="77777777" w:rsidR="00786FD8" w:rsidRPr="00786FD8" w:rsidRDefault="00786FD8" w:rsidP="00786FD8">
      <w:pPr>
        <w:numPr>
          <w:ilvl w:val="1"/>
          <w:numId w:val="1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Выполняется серия снимков.</w:t>
      </w:r>
    </w:p>
    <w:p w14:paraId="15E2B26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Рентгенография поясничного отдела позвоночника</w:t>
      </w:r>
    </w:p>
    <w:p w14:paraId="34E1E54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Информативность исследования: позволяет выявить состояние позвонков – перелом, их смещение, наличие остеофитов, расстояние между телами позвонков, изгибы позвоночника.</w:t>
      </w:r>
    </w:p>
    <w:p w14:paraId="59262E9C"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Недостатки метода:</w:t>
      </w:r>
    </w:p>
    <w:p w14:paraId="28D6F1A3" w14:textId="77777777" w:rsidR="00786FD8" w:rsidRPr="00786FD8" w:rsidRDefault="00786FD8" w:rsidP="00786FD8">
      <w:pPr>
        <w:numPr>
          <w:ilvl w:val="1"/>
          <w:numId w:val="1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не видны межпозвоночные диски и мягкие ткани (поэтому рентгенография не диагностирует такие заболевания, как межпозвоночные грыжи, растяжения связок и мышц).</w:t>
      </w:r>
    </w:p>
    <w:p w14:paraId="5900C152" w14:textId="77777777" w:rsidR="00786FD8" w:rsidRPr="00786FD8" w:rsidRDefault="00786FD8" w:rsidP="00786FD8">
      <w:pPr>
        <w:numPr>
          <w:ilvl w:val="1"/>
          <w:numId w:val="18"/>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воздействие на организм рентгеновского (ионизирующего) излучения.</w:t>
      </w:r>
    </w:p>
    <w:p w14:paraId="0D054F1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рентгенографии позвоночника</w:t>
      </w:r>
    </w:p>
    <w:p w14:paraId="1FB7F93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Цели исследования:</w:t>
      </w:r>
    </w:p>
    <w:p w14:paraId="6FDFFD2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1) Определение причины частых болей в спине или конечностях, чувства слабости, онемения.</w:t>
      </w:r>
    </w:p>
    <w:p w14:paraId="7F00BDE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2) Диагностика патологических изменений в суставах межпозвонковых дисков, артрита (например, рентген шейного отдела позвоночника).</w:t>
      </w:r>
    </w:p>
    <w:p w14:paraId="5A81376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3) Выявление различных травм позвоночника, переломов, подвывихов межпозвоночных дисков (так, лечение компрессионного перелома невозможно без проведения рентгенографии).</w:t>
      </w:r>
    </w:p>
    <w:p w14:paraId="2A3856F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4) Диагностика воспалительных процессов, остеохондроза, опухолей.</w:t>
      </w:r>
    </w:p>
    <w:p w14:paraId="4E6C4F8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5) Диагностика различных форм искривлений позвоночника.</w:t>
      </w:r>
    </w:p>
    <w:p w14:paraId="2C3441D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6) Выявление врожденных патологий позвоночника у новорожденных детей.</w:t>
      </w:r>
    </w:p>
    <w:p w14:paraId="6BCFA83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7) Исследование позвоночных артерий в послеоперационный период, осложнений после вывихов и переломов (например, последствия при компрессионном переломе).</w:t>
      </w:r>
    </w:p>
    <w:p w14:paraId="1875BD5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к исследованию: беременность (рентгеновские лучи могут негативно повлиять на развитие плода), рентгеновское исследование с бариевой взвесью в течение последних четырех суток, невозможность пациента находиться в неподвижном состоянии даже короткий промежуток времени, ожирение (снимки при излишней массе тела получаются малоинформативными и нечеткими).</w:t>
      </w:r>
    </w:p>
    <w:p w14:paraId="77ECBD3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процедуре:</w:t>
      </w:r>
    </w:p>
    <w:p w14:paraId="5022E8CD" w14:textId="77777777" w:rsidR="00786FD8" w:rsidRPr="00786FD8" w:rsidRDefault="00786FD8" w:rsidP="00786FD8">
      <w:pPr>
        <w:numPr>
          <w:ilvl w:val="1"/>
          <w:numId w:val="1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Медицинский персонал должен обучить пациента и членов его семьи подготовке к исследованию.</w:t>
      </w:r>
    </w:p>
    <w:p w14:paraId="6649DECE" w14:textId="77777777" w:rsidR="00786FD8" w:rsidRPr="00786FD8" w:rsidRDefault="00786FD8" w:rsidP="00786FD8">
      <w:pPr>
        <w:numPr>
          <w:ilvl w:val="1"/>
          <w:numId w:val="1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xml:space="preserve">Перед исследованием необходимо очистить кишечник (кишечные газы наслаиваются и не пропускают рентгеновские лучи; в результате общее изображение смазывается; особенно важно, если планируется рентген </w:t>
      </w:r>
      <w:r w:rsidRPr="00786FD8">
        <w:rPr>
          <w:rFonts w:ascii="Arial" w:eastAsia="Times New Roman" w:hAnsi="Arial" w:cs="Arial"/>
          <w:color w:val="000000"/>
          <w:sz w:val="24"/>
          <w:szCs w:val="24"/>
          <w:lang w:eastAsia="ru-RU"/>
        </w:rPr>
        <w:lastRenderedPageBreak/>
        <w:t>поясничного отдела позвоночника: подготовка включает в себя проведение очистительной клизмы).</w:t>
      </w:r>
    </w:p>
    <w:p w14:paraId="3AF578FA" w14:textId="77777777" w:rsidR="00786FD8" w:rsidRPr="00786FD8" w:rsidRDefault="00786FD8" w:rsidP="00786FD8">
      <w:pPr>
        <w:numPr>
          <w:ilvl w:val="1"/>
          <w:numId w:val="1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несколько дней до рентгенографии соблюдать определенную диету, исключающую газообразующие продукты; дополнительно рекомендуется после еды принимать ферментные препараты (фестал, мезим и т.п.) и активированный уголь.</w:t>
      </w:r>
    </w:p>
    <w:p w14:paraId="762ED720" w14:textId="77777777" w:rsidR="00786FD8" w:rsidRPr="00786FD8" w:rsidRDefault="00786FD8" w:rsidP="00786FD8">
      <w:pPr>
        <w:numPr>
          <w:ilvl w:val="1"/>
          <w:numId w:val="1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Исследование проводить натощак.</w:t>
      </w:r>
    </w:p>
    <w:p w14:paraId="7DFFCB53" w14:textId="77777777" w:rsidR="00786FD8" w:rsidRPr="00786FD8" w:rsidRDefault="00786FD8" w:rsidP="00786FD8">
      <w:pPr>
        <w:numPr>
          <w:ilvl w:val="1"/>
          <w:numId w:val="19"/>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Пациент перед диагностикой должен снять все имеющиеся у него украшения, раздеться до пояса.</w:t>
      </w:r>
    </w:p>
    <w:p w14:paraId="5928342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Выполнение процедуры:</w:t>
      </w:r>
    </w:p>
    <w:p w14:paraId="76657F8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Как правило, рентгенологическое исследование проводится в прямой и боковой проекции. Гораздо реже требуются снимки «под наклоном». В этом случае источник излучения находится по отношению к телу под углом в сорок пять градусов. Если патология связана с устойчивостью позвоночного столба, то делают рентген поясничного отдела позвоночника в положении наклона назад и наклона вперед. В процессе жизнедеятельности такие простые движения давят на позвоночник, в результате чего может произойти смещение непрочно соединенных позвонков.</w:t>
      </w:r>
    </w:p>
    <w:p w14:paraId="2EDA433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Чтобы сделать рентген пояснично-крестцового отдела позвоночника для изучения состояния тазобедренного и крестцово-подвздошного суставов, пациента укладывают на стол рентгеновского аппарата.</w:t>
      </w:r>
    </w:p>
    <w:p w14:paraId="0650B76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Как правило, делается от трех до пяти рентгеновских снимков. В это время пациент не должен двигаться, чтобы изображения получились четкими и не смазанными. В целом, вся процедура занимает около пятнадцати минут. Причем исследование проходит абсолютно безболезненно для человека.</w:t>
      </w:r>
    </w:p>
    <w:p w14:paraId="61987C8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Таким образом, рентгенография позвоночника весьма информативна для диагностики переломов и опухолей. Растяжение мышц и связок (наиболее частая причина болей в спине) на рентгеновских снимках не видно. В данной ситуации более информативны компьютерная томография и магнитно-резонансное исследование. Эти методы более дорогие и сложные, но позволяют изучить и костную ткань, и мягкие ткани.</w:t>
      </w:r>
    </w:p>
    <w:p w14:paraId="31EF056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Магнитно-резонансная томография</w:t>
      </w:r>
    </w:p>
    <w:p w14:paraId="39AF855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Обычно для МРТ-исследований не требуется никакой специальной подготовки. Тем не менее, есть случаи, когда подготовиться к МРТ нужно заранее:</w:t>
      </w:r>
    </w:p>
    <w:p w14:paraId="1D9ACED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Магнитно-резонансная томография брюшной полости</w:t>
      </w:r>
      <w:r w:rsidRPr="00786FD8">
        <w:rPr>
          <w:rFonts w:ascii="Arial" w:eastAsia="Times New Roman" w:hAnsi="Arial" w:cs="Arial"/>
          <w:color w:val="000000"/>
          <w:sz w:val="24"/>
          <w:szCs w:val="24"/>
          <w:lang w:eastAsia="ru-RU"/>
        </w:rPr>
        <w:t> является одним из самых высокоточных, информативных и безопасных методов диагностики. Он основан на применении высоких радиочастотных импульсов и магнитного поля. Данный метод не использует вредного ионизирующего излучения. МРТ может успешно заменить гораздо более болезненные, сложные и длительные процедуры.</w:t>
      </w:r>
    </w:p>
    <w:p w14:paraId="56FDFA73"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 органам брюшной полости, которые подвергаются диагностике МРТ, относятся:</w:t>
      </w:r>
    </w:p>
    <w:p w14:paraId="687E00A4"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печень,</w:t>
      </w:r>
    </w:p>
    <w:p w14:paraId="44EB7EE0"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поджелудочная железа,</w:t>
      </w:r>
    </w:p>
    <w:p w14:paraId="196F356A"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почки и надпочечники,</w:t>
      </w:r>
    </w:p>
    <w:p w14:paraId="5A60D569"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желчный пузырь, желчевыводящие протоки печени,</w:t>
      </w:r>
    </w:p>
    <w:p w14:paraId="4FE7F5EF"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селезенка,</w:t>
      </w:r>
    </w:p>
    <w:p w14:paraId="10D2B508"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органы желудочно-кишечного тракта (желудок, толстый и тонкий кишечник),</w:t>
      </w:r>
    </w:p>
    <w:p w14:paraId="7E77BA43"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мягкие ткани брюшины, забрюшинного пространства, живота, лимфатические узлы, кровеносные сосуды данного анатомического региона.</w:t>
      </w:r>
    </w:p>
    <w:p w14:paraId="52318BA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внутренних органов проводится только на высокопольных томографах с напряженностью магнитного поля не ниже 1,5 Тесла.</w:t>
      </w:r>
    </w:p>
    <w:p w14:paraId="51C88F6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Вспомогательными методами к МРТ органов брюшной полости являются:</w:t>
      </w:r>
    </w:p>
    <w:p w14:paraId="1632C35B"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МР-холангиопанкреатография (обследование желчных и панкреатических протоков),</w:t>
      </w:r>
    </w:p>
    <w:p w14:paraId="347D387A" w14:textId="77777777" w:rsidR="00786FD8" w:rsidRPr="00786FD8" w:rsidRDefault="00786FD8" w:rsidP="00786FD8">
      <w:pPr>
        <w:numPr>
          <w:ilvl w:val="1"/>
          <w:numId w:val="20"/>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урография (оценка состояния мочевыводящих путей).</w:t>
      </w:r>
    </w:p>
    <w:p w14:paraId="42EC5F8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МРТ внутренних органов позволяет выявить:</w:t>
      </w:r>
    </w:p>
    <w:p w14:paraId="011AD67B"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Злокачественные и доброкачественные новообразования (опухоли, метастазы, кисты).</w:t>
      </w:r>
    </w:p>
    <w:p w14:paraId="7DA2E4E0"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Инородные тела, камни (например, в желчевыводящих протоках).</w:t>
      </w:r>
    </w:p>
    <w:p w14:paraId="6D336E6B"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Врожденные аномалии развития.</w:t>
      </w:r>
    </w:p>
    <w:p w14:paraId="691FECCA"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Патология внутренних органов (вследствие травмы, рубцы).</w:t>
      </w:r>
    </w:p>
    <w:p w14:paraId="08CBED35"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Внутреннее кровотечение либо патологические жидкостные образования.</w:t>
      </w:r>
    </w:p>
    <w:p w14:paraId="1257CC58"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Патологии сосудов (тромбоз, аневризмы).</w:t>
      </w:r>
    </w:p>
    <w:p w14:paraId="4D470763"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Ишемические поражения органов.</w:t>
      </w:r>
    </w:p>
    <w:p w14:paraId="38F33C61" w14:textId="77777777" w:rsidR="00786FD8" w:rsidRPr="00786FD8" w:rsidRDefault="00786FD8" w:rsidP="00786FD8">
      <w:pPr>
        <w:numPr>
          <w:ilvl w:val="1"/>
          <w:numId w:val="2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Такие заболевания как жировая дистрофия, абсцесс и цирроз печени, холецистит, гепато-церебральная дистрофия и панкреатит.</w:t>
      </w:r>
    </w:p>
    <w:p w14:paraId="66601FC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проведению МРТ брюшной полости:</w:t>
      </w:r>
    </w:p>
    <w:p w14:paraId="10B07E53"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течение суток необходимо отказаться от продуктов питания, повышающих газообразование (газированные напитки, кисломолочные продукты, черный хлеб, фрукты, овощи);</w:t>
      </w:r>
    </w:p>
    <w:p w14:paraId="5DEAE5E1"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проведении МРТ селезенки, печени, поджелудочной железы иногда рекомендуют безуглеводную диету за 2-3 дня до процедуры;</w:t>
      </w:r>
    </w:p>
    <w:p w14:paraId="1781DDA1"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проведения диагностики желательно употреблять легкую пищу, отказаться от кофе и чая;</w:t>
      </w:r>
    </w:p>
    <w:p w14:paraId="6C202AC0"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после последнего приема пищи должно пройти не менее 6-8 часов;</w:t>
      </w:r>
    </w:p>
    <w:p w14:paraId="2914E99C"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следует воздержаться от питья 4-6 часов перед обследованием;</w:t>
      </w:r>
    </w:p>
    <w:p w14:paraId="2252C1D7"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повышенном газообразовании рекомендуется принять таблетку Эспумизана или активированного угля;</w:t>
      </w:r>
    </w:p>
    <w:p w14:paraId="5BE32979"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 30-40 минут до процедуры желательно выпить таблетку Но-Шпы или другого спазмолитика;</w:t>
      </w:r>
    </w:p>
    <w:p w14:paraId="34BAF507"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нужно иметь при себе всю необходимую медицинскую документацию, касающуюся исследуемого органа (данные УЗИ, КТ, рентгена, послеоперационные выписки).</w:t>
      </w:r>
    </w:p>
    <w:p w14:paraId="0356E0D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Чтобы сделать вам МРТ брюшной полости, врачу понадобится от 30 до 60 минут.</w:t>
      </w:r>
    </w:p>
    <w:p w14:paraId="36FD5787"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Часто для улучшения информативности диагностики используется МРТ брюшной полости с контрастом. Оно подразумевает введение в кровь специального контрастирующего препарата, который накапливается в исследуемом органе и позволяет подсветить поврежденные участки на снимках. Препараты эти безвредны, но довольно дороги.</w:t>
      </w:r>
    </w:p>
    <w:p w14:paraId="3013965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Магнитно-резонансная томография органов малого таза</w:t>
      </w:r>
    </w:p>
    <w:p w14:paraId="7A7B0ED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lastRenderedPageBreak/>
        <w:t>МРТ органов малого таза</w:t>
      </w:r>
      <w:r w:rsidRPr="00786FD8">
        <w:rPr>
          <w:rFonts w:ascii="Arial" w:eastAsia="Times New Roman" w:hAnsi="Arial" w:cs="Arial"/>
          <w:color w:val="000000"/>
          <w:sz w:val="24"/>
          <w:szCs w:val="24"/>
          <w:lang w:eastAsia="ru-RU"/>
        </w:rPr>
        <w:t> – один из самых точных, быстрых и информативных методов диагностики проблем данной области. Часто он является просто незаменимым при исследовании мочеполовой сферы у представителей обоих полов. И что самое главное, он абсолютно безболезненный. МРТ малого таза является настолько точным, что позволяет врачу видеть подробную картину заболевания в разных плоскостях с тонкостью анатомического среза до 1 миллиметра. А это чрезвычайно важно при планировании дальнейшего лечения (операция, лучевая терапия).</w:t>
      </w:r>
    </w:p>
    <w:p w14:paraId="5DF6729A"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Еще одно преимущество МРТ исследования — оно позволяет своевременно предупредить и выявить на ранней стадии различные заболевания данного анатомического региона (главным образом, опухоли). По своим плюсам МРТ таза способно конкурировать с такими методами диагностики, как гистероскопия, лапароскопия и другими процедурами, которые болезненны и требуют высокого мастерства и скрупулезности врача.</w:t>
      </w:r>
    </w:p>
    <w:p w14:paraId="529765D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малого таза — это неинвазивный метод исследования. Это означает, что во время диагностики не проводится никаких вторжений в кожу и тело пациента.</w:t>
      </w:r>
    </w:p>
    <w:p w14:paraId="152BF36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 органам малого таза, которые подвергаются исследованию МРТ, у женщин относятся:</w:t>
      </w:r>
    </w:p>
    <w:p w14:paraId="5224A222"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мочевой пузырь;</w:t>
      </w:r>
    </w:p>
    <w:p w14:paraId="626CE0A5"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матки и ее придатков, которыми являются яичники и маточные трубы;</w:t>
      </w:r>
    </w:p>
    <w:p w14:paraId="05F3022C"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влагалище;</w:t>
      </w:r>
    </w:p>
    <w:p w14:paraId="56A6F87F"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позадиматочное пространство (мягкие ткани, лимфатические узлы, кровеносные сосуды, нижний отдел позвоночника).</w:t>
      </w:r>
    </w:p>
    <w:p w14:paraId="5E9807E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 мужчин это:</w:t>
      </w:r>
    </w:p>
    <w:p w14:paraId="09746571"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семявыводящие протоки;</w:t>
      </w:r>
    </w:p>
    <w:p w14:paraId="516453D3"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простата;</w:t>
      </w:r>
    </w:p>
    <w:p w14:paraId="10F0B333"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придатки.</w:t>
      </w:r>
    </w:p>
    <w:p w14:paraId="7D17746E"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Показаниями к назначению МРТ таза у пациентов обоих полов являются:</w:t>
      </w:r>
    </w:p>
    <w:p w14:paraId="07DA960D"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доброкачественные и злокачественные опухоли либо подозрение на них;</w:t>
      </w:r>
    </w:p>
    <w:p w14:paraId="67BB2E63"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травмы и повреждения внутренних органов в области малого таза;</w:t>
      </w:r>
    </w:p>
    <w:p w14:paraId="12EF789D"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воспалительные процессы;</w:t>
      </w:r>
    </w:p>
    <w:p w14:paraId="07F2E10D"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аномалии развития мочеполовой системы;</w:t>
      </w:r>
    </w:p>
    <w:p w14:paraId="0BB0642D"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болезни сосудистой системы в данной области (тромбофлебиты, флебиты);</w:t>
      </w:r>
    </w:p>
    <w:p w14:paraId="08FFCB86"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послеоперационный контроль;</w:t>
      </w:r>
    </w:p>
    <w:p w14:paraId="582F777F"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контроль положения плода в третьем триместре беременности;</w:t>
      </w:r>
    </w:p>
    <w:p w14:paraId="3008163C"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нарушение проводящей способности мочевыводящих путей;</w:t>
      </w:r>
    </w:p>
    <w:p w14:paraId="4149C022"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болевые ощущения невыясненной природы в области крестца;</w:t>
      </w:r>
    </w:p>
    <w:p w14:paraId="455CA501"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обследование лимфатических узлов на предмет метастаз;</w:t>
      </w:r>
    </w:p>
    <w:p w14:paraId="0E32EA3D"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камни или песок в мочеточниках и мочевом пузыре;</w:t>
      </w:r>
    </w:p>
    <w:p w14:paraId="5250D597" w14:textId="77777777" w:rsidR="00786FD8" w:rsidRPr="00786FD8" w:rsidRDefault="00786FD8" w:rsidP="00786FD8">
      <w:pPr>
        <w:numPr>
          <w:ilvl w:val="1"/>
          <w:numId w:val="22"/>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уточнение или дифференциация диагноза, поставленного с помощью других методов обследования.</w:t>
      </w:r>
    </w:p>
    <w:p w14:paraId="021EDAE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Противопоказания к проведению МРТ следующие:</w:t>
      </w:r>
    </w:p>
    <w:p w14:paraId="74BF6EC1" w14:textId="77777777" w:rsidR="00786FD8" w:rsidRPr="00786FD8" w:rsidRDefault="00786FD8" w:rsidP="00786FD8">
      <w:pPr>
        <w:numPr>
          <w:ilvl w:val="1"/>
          <w:numId w:val="2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Клаустрофобия (приступы паники в закрытом тоннеле аппарата могут помешать диагностике).</w:t>
      </w:r>
    </w:p>
    <w:p w14:paraId="6F08E8D6" w14:textId="77777777" w:rsidR="00786FD8" w:rsidRPr="00786FD8" w:rsidRDefault="00786FD8" w:rsidP="00786FD8">
      <w:pPr>
        <w:numPr>
          <w:ilvl w:val="1"/>
          <w:numId w:val="2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Ферромагнитные импланты в теле пациента.</w:t>
      </w:r>
    </w:p>
    <w:p w14:paraId="43D93AED" w14:textId="77777777" w:rsidR="00786FD8" w:rsidRPr="00786FD8" w:rsidRDefault="00786FD8" w:rsidP="00786FD8">
      <w:pPr>
        <w:numPr>
          <w:ilvl w:val="1"/>
          <w:numId w:val="2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Кардиостимуляторы.</w:t>
      </w:r>
    </w:p>
    <w:p w14:paraId="7FB66033" w14:textId="77777777" w:rsidR="00786FD8" w:rsidRPr="00786FD8" w:rsidRDefault="00786FD8" w:rsidP="00786FD8">
      <w:pPr>
        <w:numPr>
          <w:ilvl w:val="1"/>
          <w:numId w:val="23"/>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Кровоостанавливающие клипсы сосудов головного мозга.</w:t>
      </w:r>
    </w:p>
    <w:p w14:paraId="1295770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МРТ органов малого таза</w:t>
      </w:r>
    </w:p>
    <w:p w14:paraId="0B03C347"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Обязательной является малая или средняя наполненность мочевого пузыря перед обследованием. Для этого за час до исследования необходимо выпить 1 л. воды.</w:t>
      </w:r>
    </w:p>
    <w:p w14:paraId="2A6720B5"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Женщинам данную процедуру не рекомендуется проводить в период менструации.</w:t>
      </w:r>
    </w:p>
    <w:p w14:paraId="515E9625"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 следует употреблять грубой пищи, особенно содержащей клетчатку, за 2-3 дня до МРТ (она способствует газообразованию и повышению перистальтики кишечника. Приветствуется применение препаратов типа Эспумизан, активированный уголь.</w:t>
      </w:r>
    </w:p>
    <w:p w14:paraId="34B2F3D7"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По показаниям пациентам дают легкие слабительные средства либо применяют очищающую клизму для очистки петель кишечника и повышения визуализирующей способности аппарата.</w:t>
      </w:r>
    </w:p>
    <w:p w14:paraId="5041563F"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день обследования показан легкий завтрак или его отсутствие.</w:t>
      </w:r>
    </w:p>
    <w:p w14:paraId="7596923D" w14:textId="77777777" w:rsidR="00786FD8" w:rsidRPr="00786FD8" w:rsidRDefault="00786FD8" w:rsidP="00786FD8">
      <w:pPr>
        <w:numPr>
          <w:ilvl w:val="1"/>
          <w:numId w:val="24"/>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Желательно наличие снимков УЗИ.</w:t>
      </w:r>
    </w:p>
    <w:p w14:paraId="2C7528D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малого таза с контрастом предполагает введение внутривенно препаратов, повышающих четкость и надежность диагностики (ионы гадолиния), которые переходят в преобразованные болезнью ткани и делают их на снимке ярче. Препараты, используемые для контрастирования (чаще всего применяют Омнискан», «Гадовист», «Дотарем», «Премовист» и «Магневист»), довольно дорого стоят, поэтому стоимость МРТ с контрастом на порядок выше, чем при обычном МРТ. Оно используется при необходимости определить четкие границы опухолей перед операцией, их структуру, обнаружить мелкие метастазы. Вещества, вводимые в кровь при контрастировании, безвредны даже при кратных дозировках. Они очень редко ведут за собой аллергические реакции. Дозировка контрастирующего вещества определяется в зависимости от массы тела пациента.</w:t>
      </w:r>
    </w:p>
    <w:p w14:paraId="25ABC11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Магнитно-резонансная томография позвоночника</w:t>
      </w:r>
    </w:p>
    <w:p w14:paraId="491BE0D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Магнитно-резонансная томография на сегодняшний день является весьма эффективным и точным методом аппаратной диагностики. Этот метод позволяет исследовать все тело человека, в том числе и позвоночник. С помощью МРТ можно диагностировать как весь позвоночник комплексно, так и конкретные его отделы (пояснично-крестцовый, поясничный, грудной и шейный).</w:t>
      </w:r>
    </w:p>
    <w:p w14:paraId="4D8E064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При соблюдении процедуры диагностики и отсутствии противопоказаний МРТ является безопасным методом диагностики позвоночника.</w:t>
      </w:r>
    </w:p>
    <w:p w14:paraId="5C94A28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позвоночника одинаково хорошо позволяет фиксировать малейшие изменения, как в костях, так и в мягких тканях. В «картинке» МРТ присутствует информация о позвонках, межпозвонковых дисках, спинном мозге, сосудах и т.д. В свою очередь, узи и рентгенография не дают такой подробной информации о состоянии позвоночника.</w:t>
      </w:r>
    </w:p>
    <w:p w14:paraId="4D2BAD65"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Показания к проведению МРТ позвоночника</w:t>
      </w:r>
    </w:p>
    <w:p w14:paraId="1FA7D6CE"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Подозрения на поражение позвоночника, травмы позвоночника, острые состояния после травм;</w:t>
      </w:r>
    </w:p>
    <w:p w14:paraId="04E871E2"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lastRenderedPageBreak/>
        <w:t>Подозрения на опухоли и метастазы;</w:t>
      </w:r>
    </w:p>
    <w:p w14:paraId="6465A4CB"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Подозрения на грыжи межпозвонковых дисков (с помощью МРТ можно с точностью до миллиметра определить место и размер грыжи);</w:t>
      </w:r>
    </w:p>
    <w:p w14:paraId="2A6FFAB4"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Послеоперационное наблюдение (особенно после удаления опухолей);</w:t>
      </w:r>
    </w:p>
    <w:p w14:paraId="24F1A801"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Предоперационная подготовка;</w:t>
      </w:r>
    </w:p>
    <w:p w14:paraId="65C6F552"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Межреберные невралгии;</w:t>
      </w:r>
    </w:p>
    <w:p w14:paraId="1CBE2528"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Частое онемение и покалывание в ногах;</w:t>
      </w:r>
    </w:p>
    <w:p w14:paraId="45A42541"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Боли межу лопаток, в груди и за грудиной;</w:t>
      </w:r>
    </w:p>
    <w:p w14:paraId="45361185"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Нарушение подвижности позвоночника;</w:t>
      </w:r>
    </w:p>
    <w:p w14:paraId="464AEC2A"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Прочие заболевания позвоночника.</w:t>
      </w:r>
    </w:p>
    <w:p w14:paraId="4352E0B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позвоночника противопоказания</w:t>
      </w:r>
    </w:p>
    <w:p w14:paraId="5D83EE66"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Вес пациента более 150 килограмм;</w:t>
      </w:r>
    </w:p>
    <w:p w14:paraId="295DAD0D"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Боязнь закрытых пространств (во время диагностики человека помещают в довольно узкое пространство);</w:t>
      </w:r>
    </w:p>
    <w:p w14:paraId="09C49814"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Невозможность длительное время лежать неподвижно;</w:t>
      </w:r>
    </w:p>
    <w:p w14:paraId="560AEE43"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Наличие в теле металлических и электронных предметов (имплантатов, кардиостимуляторов и т.д.);</w:t>
      </w:r>
    </w:p>
    <w:p w14:paraId="7C63669D"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Беременность на ранних сроках. Беременность является не строгим противопоказанием, однако врачи рекомендуют отложить МРТ позвоночника на ранних сроках.</w:t>
      </w:r>
    </w:p>
    <w:p w14:paraId="0C6492E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Подготовка к МРТ позвоночника</w:t>
      </w:r>
    </w:p>
    <w:p w14:paraId="0964FAD8"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Проведение МРТ позвоночника сопряжено с воздействием очень сильного магнитного поля. Поэтому данная процедура требует определенных мер предосторожности.</w:t>
      </w:r>
    </w:p>
    <w:p w14:paraId="01F7F02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 xml:space="preserve">Перед процедурой диагностики пациент должен снять с себя всю металлосодержащую одежду. Выложить из карманов магнитные носители и металлические предметы. Ключи, монеты, телефоны, флешки, шпильки, украшения и прочие подобные предметы пациент может оставить в специальном </w:t>
      </w:r>
      <w:r w:rsidRPr="00786FD8">
        <w:rPr>
          <w:rFonts w:ascii="Arial" w:eastAsia="Times New Roman" w:hAnsi="Arial" w:cs="Arial"/>
          <w:color w:val="000000"/>
          <w:sz w:val="24"/>
          <w:szCs w:val="24"/>
          <w:lang w:eastAsia="ru-RU"/>
        </w:rPr>
        <w:lastRenderedPageBreak/>
        <w:t>сейфе. Перед тем, как сделать МРТ позвоночника пациент может питаться в привычном режиме. Сама процедура длится 10-30 минут.</w:t>
      </w:r>
    </w:p>
    <w:p w14:paraId="1FC51782"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i/>
          <w:iCs/>
          <w:color w:val="000000"/>
          <w:sz w:val="24"/>
          <w:szCs w:val="24"/>
          <w:lang w:eastAsia="ru-RU"/>
        </w:rPr>
        <w:t>МРТ поясничного отдела позвоночника</w:t>
      </w:r>
    </w:p>
    <w:p w14:paraId="67239C0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поясничного отдела позвоночника, а также МРТ пояснично-крестцового отдела позвоночника назначаются при болях в спине и пояснице, опухолях, остеохондрозах, травмах поясницы, а также переломах позвоночника. Показания к МРТ поясницы могут быть расширены в каждом индивидуальном случае.</w:t>
      </w:r>
    </w:p>
    <w:p w14:paraId="5C26E76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поясничного и пояснично-крестцового отделов позвоночника позволяет обнаружить изменения тканей в области позвоночника. МРТ может зарегистрировать изменения в физических и химических процессах, в состоянии спинного мозга, нервных корешках и сосудах.</w:t>
      </w:r>
    </w:p>
    <w:p w14:paraId="5B875EB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Специальных противопоказаний и подготовительных процедур для МРТ поясничного отдела не существует. Перед МРТ можно есть, пить и принимать различные лекарства.</w:t>
      </w:r>
    </w:p>
    <w:p w14:paraId="73494A39"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i/>
          <w:iCs/>
          <w:color w:val="000000"/>
          <w:sz w:val="24"/>
          <w:szCs w:val="24"/>
          <w:lang w:eastAsia="ru-RU"/>
        </w:rPr>
        <w:t>МРТ грудного отдела позвоночника</w:t>
      </w:r>
    </w:p>
    <w:p w14:paraId="5DB1724D"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грудном отделе позвоночника патологии встречаются реже, чем шейном или поясничном отделах. МРТ грудного отдела позвоночника назначают при остеохондрозах, травмах, протрузиях, дефектах развития, невралгиях, опухолях или при подозрениях на грыжу.</w:t>
      </w:r>
    </w:p>
    <w:p w14:paraId="7B7AEF14"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МРТ грудного отдела позвоночника применяется и тогда, когда пациенту показана операция. МРТ помогает уточнить место и масштабы операции. МРТ позвоночника назначается также и в период реабилитации, чтобы проследить за процессом восстановления тканей.</w:t>
      </w:r>
    </w:p>
    <w:p w14:paraId="3632BCD1"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Благодаря МРТ грудного отдела позвоночника на ранних стадиях могут быть обнаружены такие патологии как: злокачественные и доброкачественные опухоли, рассеянный склероз, дистрофия позвоночника, а также прочие острые и хронические заболевания.</w:t>
      </w:r>
    </w:p>
    <w:p w14:paraId="53825CCA" w14:textId="77777777" w:rsidR="00786FD8" w:rsidRPr="00786FD8" w:rsidRDefault="00786FD8" w:rsidP="00786FD8">
      <w:pPr>
        <w:numPr>
          <w:ilvl w:val="1"/>
          <w:numId w:val="25"/>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t>Подготовка к МРТ головного мозга</w:t>
      </w:r>
    </w:p>
    <w:p w14:paraId="4B2E9A6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Какой-либо специальной подготовки не требуется. На время исследования Вас попросят надеть специальный халат, но вы можете использовать и собственную одежду. Одежда должна быть свободного покроя, а также не иметь металлических деталей.</w:t>
      </w:r>
    </w:p>
    <w:p w14:paraId="55E76120"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b/>
          <w:bCs/>
          <w:color w:val="000000"/>
          <w:sz w:val="24"/>
          <w:szCs w:val="24"/>
          <w:lang w:eastAsia="ru-RU"/>
        </w:rPr>
        <w:lastRenderedPageBreak/>
        <w:t>Процедура магнитно-резонансной томографии (этапы):</w:t>
      </w:r>
    </w:p>
    <w:p w14:paraId="2885E96F" w14:textId="77777777" w:rsidR="00786FD8" w:rsidRPr="00786FD8" w:rsidRDefault="00786FD8" w:rsidP="00786FD8">
      <w:pPr>
        <w:numPr>
          <w:ilvl w:val="1"/>
          <w:numId w:val="2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Прежде всего, врач объясняет пациенту суть процедуры, правила прохождения и возможные противопоказания.</w:t>
      </w:r>
    </w:p>
    <w:p w14:paraId="345914E0" w14:textId="77777777" w:rsidR="00786FD8" w:rsidRPr="00786FD8" w:rsidRDefault="00786FD8" w:rsidP="00786FD8">
      <w:pPr>
        <w:numPr>
          <w:ilvl w:val="1"/>
          <w:numId w:val="2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Затем человек, если необходимо, переодевается и ложится на стол, который аккуратно задвигается в МР-томограф.</w:t>
      </w:r>
    </w:p>
    <w:p w14:paraId="5882AF23" w14:textId="77777777" w:rsidR="00786FD8" w:rsidRPr="00786FD8" w:rsidRDefault="00786FD8" w:rsidP="00786FD8">
      <w:pPr>
        <w:numPr>
          <w:ilvl w:val="1"/>
          <w:numId w:val="2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Теперь всё, что требуется от пациента, — это расслабиться и лежать неподвижно. В противном случае картинка на выходе получится смазанной. Для этого важно не отвлекаться на монотонный стук томографа (советуем запастись берушами).</w:t>
      </w:r>
    </w:p>
    <w:p w14:paraId="2885C2C9" w14:textId="77777777" w:rsidR="00786FD8" w:rsidRPr="00786FD8" w:rsidRDefault="00786FD8" w:rsidP="00786FD8">
      <w:pPr>
        <w:numPr>
          <w:ilvl w:val="1"/>
          <w:numId w:val="26"/>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Продолжительность процедуры обычно занимает от 20 до 40 минут в зависимости от исследуемой области. Во время исследования у пациента всегда есть возможность общаться с врачами с помощью переговорного устройства.</w:t>
      </w:r>
    </w:p>
    <w:p w14:paraId="2E8E502B"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Как мы уже отмечали, специально подготовиться к МРТ нужно лишь в некоторых случаях. В остальных – достаточно иметь в виду несколько аспектов:</w:t>
      </w:r>
    </w:p>
    <w:p w14:paraId="24A64F79" w14:textId="77777777" w:rsidR="00786FD8" w:rsidRPr="00786FD8" w:rsidRDefault="00786FD8" w:rsidP="00786FD8">
      <w:pPr>
        <w:numPr>
          <w:ilvl w:val="1"/>
          <w:numId w:val="2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отправляясь на МРТ, нельзя надевать одежду с металлической фурнитурой (молниями, заклепками и т.д.). Иначе придется переодеться в больничную рубаху;</w:t>
      </w:r>
    </w:p>
    <w:p w14:paraId="1B43A43C" w14:textId="77777777" w:rsidR="00786FD8" w:rsidRPr="00786FD8" w:rsidRDefault="00786FD8" w:rsidP="00786FD8">
      <w:pPr>
        <w:numPr>
          <w:ilvl w:val="1"/>
          <w:numId w:val="2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на МРТ-исследовании придется обойтись без часов, очков, украшений, пирсинга. Также в день обследования лучше не использовать косметику, ибо в составе некоторых косметических средств есть металл;</w:t>
      </w:r>
    </w:p>
    <w:p w14:paraId="0D004C05" w14:textId="77777777" w:rsidR="00786FD8" w:rsidRPr="00786FD8" w:rsidRDefault="00786FD8" w:rsidP="00786FD8">
      <w:pPr>
        <w:numPr>
          <w:ilvl w:val="1"/>
          <w:numId w:val="27"/>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 интересах пациента не проносить в комнату с томографом электроприборы и пластиковые карты – они могут выйти из строя под действием магнитного поля.</w:t>
      </w:r>
    </w:p>
    <w:p w14:paraId="5F711476"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Врачу нужно обязательно рассказать о наличии в теле металлических или электронных предметов (имплантатов, протезов, штифтов и т.д.). Помимо того, что они могут выйти из строя и исказить результаты исследования, эти предметы могут еще и нанести травмы.</w:t>
      </w:r>
    </w:p>
    <w:p w14:paraId="102AD8FF" w14:textId="77777777" w:rsidR="00786FD8" w:rsidRPr="00786FD8" w:rsidRDefault="00786FD8" w:rsidP="00786FD8">
      <w:pPr>
        <w:shd w:val="clear" w:color="auto" w:fill="FFFFFF"/>
        <w:spacing w:before="150" w:after="150" w:line="408" w:lineRule="atLeast"/>
        <w:jc w:val="both"/>
        <w:rPr>
          <w:rFonts w:ascii="Arial" w:eastAsia="Times New Roman" w:hAnsi="Arial" w:cs="Arial"/>
          <w:color w:val="000000"/>
          <w:sz w:val="24"/>
          <w:szCs w:val="24"/>
          <w:lang w:eastAsia="ru-RU"/>
        </w:rPr>
      </w:pPr>
      <w:r w:rsidRPr="00786FD8">
        <w:rPr>
          <w:rFonts w:ascii="Arial" w:eastAsia="Times New Roman" w:hAnsi="Arial" w:cs="Arial"/>
          <w:color w:val="000000"/>
          <w:sz w:val="24"/>
          <w:szCs w:val="24"/>
          <w:lang w:eastAsia="ru-RU"/>
        </w:rPr>
        <w:t>Также следует уведомить врача о наличии татуировок, так как в некоторые виды красок входит металл, и при МРТ это вызовет раздражение.</w:t>
      </w:r>
    </w:p>
    <w:p w14:paraId="026BF2CD"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66F"/>
    <w:multiLevelType w:val="multilevel"/>
    <w:tmpl w:val="E55EC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9433A"/>
    <w:multiLevelType w:val="hybridMultilevel"/>
    <w:tmpl w:val="88EA05D8"/>
    <w:lvl w:ilvl="0" w:tplc="7084DD5A">
      <w:start w:val="1"/>
      <w:numFmt w:val="bullet"/>
      <w:lvlText w:val=""/>
      <w:lvlJc w:val="left"/>
      <w:pPr>
        <w:tabs>
          <w:tab w:val="num" w:pos="720"/>
        </w:tabs>
        <w:ind w:left="720" w:hanging="360"/>
      </w:pPr>
      <w:rPr>
        <w:rFonts w:ascii="Symbol" w:hAnsi="Symbol" w:hint="default"/>
        <w:sz w:val="20"/>
      </w:rPr>
    </w:lvl>
    <w:lvl w:ilvl="1" w:tplc="5FDC12EC">
      <w:start w:val="1"/>
      <w:numFmt w:val="decimal"/>
      <w:lvlText w:val="%2."/>
      <w:lvlJc w:val="left"/>
      <w:pPr>
        <w:tabs>
          <w:tab w:val="num" w:pos="1440"/>
        </w:tabs>
        <w:ind w:left="1440" w:hanging="360"/>
      </w:pPr>
    </w:lvl>
    <w:lvl w:ilvl="2" w:tplc="267E1D2C" w:tentative="1">
      <w:start w:val="1"/>
      <w:numFmt w:val="bullet"/>
      <w:lvlText w:val=""/>
      <w:lvlJc w:val="left"/>
      <w:pPr>
        <w:tabs>
          <w:tab w:val="num" w:pos="2160"/>
        </w:tabs>
        <w:ind w:left="2160" w:hanging="360"/>
      </w:pPr>
      <w:rPr>
        <w:rFonts w:ascii="Wingdings" w:hAnsi="Wingdings" w:hint="default"/>
        <w:sz w:val="20"/>
      </w:rPr>
    </w:lvl>
    <w:lvl w:ilvl="3" w:tplc="714021A6" w:tentative="1">
      <w:start w:val="1"/>
      <w:numFmt w:val="bullet"/>
      <w:lvlText w:val=""/>
      <w:lvlJc w:val="left"/>
      <w:pPr>
        <w:tabs>
          <w:tab w:val="num" w:pos="2880"/>
        </w:tabs>
        <w:ind w:left="2880" w:hanging="360"/>
      </w:pPr>
      <w:rPr>
        <w:rFonts w:ascii="Wingdings" w:hAnsi="Wingdings" w:hint="default"/>
        <w:sz w:val="20"/>
      </w:rPr>
    </w:lvl>
    <w:lvl w:ilvl="4" w:tplc="4EE8A414" w:tentative="1">
      <w:start w:val="1"/>
      <w:numFmt w:val="bullet"/>
      <w:lvlText w:val=""/>
      <w:lvlJc w:val="left"/>
      <w:pPr>
        <w:tabs>
          <w:tab w:val="num" w:pos="3600"/>
        </w:tabs>
        <w:ind w:left="3600" w:hanging="360"/>
      </w:pPr>
      <w:rPr>
        <w:rFonts w:ascii="Wingdings" w:hAnsi="Wingdings" w:hint="default"/>
        <w:sz w:val="20"/>
      </w:rPr>
    </w:lvl>
    <w:lvl w:ilvl="5" w:tplc="36AA794E" w:tentative="1">
      <w:start w:val="1"/>
      <w:numFmt w:val="bullet"/>
      <w:lvlText w:val=""/>
      <w:lvlJc w:val="left"/>
      <w:pPr>
        <w:tabs>
          <w:tab w:val="num" w:pos="4320"/>
        </w:tabs>
        <w:ind w:left="4320" w:hanging="360"/>
      </w:pPr>
      <w:rPr>
        <w:rFonts w:ascii="Wingdings" w:hAnsi="Wingdings" w:hint="default"/>
        <w:sz w:val="20"/>
      </w:rPr>
    </w:lvl>
    <w:lvl w:ilvl="6" w:tplc="08666E2C" w:tentative="1">
      <w:start w:val="1"/>
      <w:numFmt w:val="bullet"/>
      <w:lvlText w:val=""/>
      <w:lvlJc w:val="left"/>
      <w:pPr>
        <w:tabs>
          <w:tab w:val="num" w:pos="5040"/>
        </w:tabs>
        <w:ind w:left="5040" w:hanging="360"/>
      </w:pPr>
      <w:rPr>
        <w:rFonts w:ascii="Wingdings" w:hAnsi="Wingdings" w:hint="default"/>
        <w:sz w:val="20"/>
      </w:rPr>
    </w:lvl>
    <w:lvl w:ilvl="7" w:tplc="FBD85674" w:tentative="1">
      <w:start w:val="1"/>
      <w:numFmt w:val="bullet"/>
      <w:lvlText w:val=""/>
      <w:lvlJc w:val="left"/>
      <w:pPr>
        <w:tabs>
          <w:tab w:val="num" w:pos="5760"/>
        </w:tabs>
        <w:ind w:left="5760" w:hanging="360"/>
      </w:pPr>
      <w:rPr>
        <w:rFonts w:ascii="Wingdings" w:hAnsi="Wingdings" w:hint="default"/>
        <w:sz w:val="20"/>
      </w:rPr>
    </w:lvl>
    <w:lvl w:ilvl="8" w:tplc="2358521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93606"/>
    <w:multiLevelType w:val="hybridMultilevel"/>
    <w:tmpl w:val="7C14902E"/>
    <w:lvl w:ilvl="0" w:tplc="9DD0B75C">
      <w:start w:val="1"/>
      <w:numFmt w:val="bullet"/>
      <w:lvlText w:val=""/>
      <w:lvlJc w:val="left"/>
      <w:pPr>
        <w:tabs>
          <w:tab w:val="num" w:pos="720"/>
        </w:tabs>
        <w:ind w:left="720" w:hanging="360"/>
      </w:pPr>
      <w:rPr>
        <w:rFonts w:ascii="Symbol" w:hAnsi="Symbol" w:hint="default"/>
        <w:sz w:val="20"/>
      </w:rPr>
    </w:lvl>
    <w:lvl w:ilvl="1" w:tplc="CE24F840">
      <w:start w:val="1"/>
      <w:numFmt w:val="decimal"/>
      <w:lvlText w:val="%2."/>
      <w:lvlJc w:val="left"/>
      <w:pPr>
        <w:tabs>
          <w:tab w:val="num" w:pos="1440"/>
        </w:tabs>
        <w:ind w:left="1440" w:hanging="360"/>
      </w:pPr>
    </w:lvl>
    <w:lvl w:ilvl="2" w:tplc="582639D8" w:tentative="1">
      <w:start w:val="1"/>
      <w:numFmt w:val="bullet"/>
      <w:lvlText w:val=""/>
      <w:lvlJc w:val="left"/>
      <w:pPr>
        <w:tabs>
          <w:tab w:val="num" w:pos="2160"/>
        </w:tabs>
        <w:ind w:left="2160" w:hanging="360"/>
      </w:pPr>
      <w:rPr>
        <w:rFonts w:ascii="Wingdings" w:hAnsi="Wingdings" w:hint="default"/>
        <w:sz w:val="20"/>
      </w:rPr>
    </w:lvl>
    <w:lvl w:ilvl="3" w:tplc="8812A118" w:tentative="1">
      <w:start w:val="1"/>
      <w:numFmt w:val="bullet"/>
      <w:lvlText w:val=""/>
      <w:lvlJc w:val="left"/>
      <w:pPr>
        <w:tabs>
          <w:tab w:val="num" w:pos="2880"/>
        </w:tabs>
        <w:ind w:left="2880" w:hanging="360"/>
      </w:pPr>
      <w:rPr>
        <w:rFonts w:ascii="Wingdings" w:hAnsi="Wingdings" w:hint="default"/>
        <w:sz w:val="20"/>
      </w:rPr>
    </w:lvl>
    <w:lvl w:ilvl="4" w:tplc="95E27A04" w:tentative="1">
      <w:start w:val="1"/>
      <w:numFmt w:val="bullet"/>
      <w:lvlText w:val=""/>
      <w:lvlJc w:val="left"/>
      <w:pPr>
        <w:tabs>
          <w:tab w:val="num" w:pos="3600"/>
        </w:tabs>
        <w:ind w:left="3600" w:hanging="360"/>
      </w:pPr>
      <w:rPr>
        <w:rFonts w:ascii="Wingdings" w:hAnsi="Wingdings" w:hint="default"/>
        <w:sz w:val="20"/>
      </w:rPr>
    </w:lvl>
    <w:lvl w:ilvl="5" w:tplc="483CB61C" w:tentative="1">
      <w:start w:val="1"/>
      <w:numFmt w:val="bullet"/>
      <w:lvlText w:val=""/>
      <w:lvlJc w:val="left"/>
      <w:pPr>
        <w:tabs>
          <w:tab w:val="num" w:pos="4320"/>
        </w:tabs>
        <w:ind w:left="4320" w:hanging="360"/>
      </w:pPr>
      <w:rPr>
        <w:rFonts w:ascii="Wingdings" w:hAnsi="Wingdings" w:hint="default"/>
        <w:sz w:val="20"/>
      </w:rPr>
    </w:lvl>
    <w:lvl w:ilvl="6" w:tplc="C414AEC2" w:tentative="1">
      <w:start w:val="1"/>
      <w:numFmt w:val="bullet"/>
      <w:lvlText w:val=""/>
      <w:lvlJc w:val="left"/>
      <w:pPr>
        <w:tabs>
          <w:tab w:val="num" w:pos="5040"/>
        </w:tabs>
        <w:ind w:left="5040" w:hanging="360"/>
      </w:pPr>
      <w:rPr>
        <w:rFonts w:ascii="Wingdings" w:hAnsi="Wingdings" w:hint="default"/>
        <w:sz w:val="20"/>
      </w:rPr>
    </w:lvl>
    <w:lvl w:ilvl="7" w:tplc="D1449DA0" w:tentative="1">
      <w:start w:val="1"/>
      <w:numFmt w:val="bullet"/>
      <w:lvlText w:val=""/>
      <w:lvlJc w:val="left"/>
      <w:pPr>
        <w:tabs>
          <w:tab w:val="num" w:pos="5760"/>
        </w:tabs>
        <w:ind w:left="5760" w:hanging="360"/>
      </w:pPr>
      <w:rPr>
        <w:rFonts w:ascii="Wingdings" w:hAnsi="Wingdings" w:hint="default"/>
        <w:sz w:val="20"/>
      </w:rPr>
    </w:lvl>
    <w:lvl w:ilvl="8" w:tplc="90E4FAA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8548A"/>
    <w:multiLevelType w:val="hybridMultilevel"/>
    <w:tmpl w:val="FA26304E"/>
    <w:lvl w:ilvl="0" w:tplc="7C8C96D4">
      <w:start w:val="1"/>
      <w:numFmt w:val="bullet"/>
      <w:lvlText w:val=""/>
      <w:lvlJc w:val="left"/>
      <w:pPr>
        <w:tabs>
          <w:tab w:val="num" w:pos="720"/>
        </w:tabs>
        <w:ind w:left="720" w:hanging="360"/>
      </w:pPr>
      <w:rPr>
        <w:rFonts w:ascii="Symbol" w:hAnsi="Symbol" w:hint="default"/>
        <w:sz w:val="20"/>
      </w:rPr>
    </w:lvl>
    <w:lvl w:ilvl="1" w:tplc="D41A7166">
      <w:start w:val="1"/>
      <w:numFmt w:val="decimal"/>
      <w:lvlText w:val="%2."/>
      <w:lvlJc w:val="left"/>
      <w:pPr>
        <w:tabs>
          <w:tab w:val="num" w:pos="1440"/>
        </w:tabs>
        <w:ind w:left="1440" w:hanging="360"/>
      </w:pPr>
    </w:lvl>
    <w:lvl w:ilvl="2" w:tplc="B8A8736E" w:tentative="1">
      <w:start w:val="1"/>
      <w:numFmt w:val="bullet"/>
      <w:lvlText w:val=""/>
      <w:lvlJc w:val="left"/>
      <w:pPr>
        <w:tabs>
          <w:tab w:val="num" w:pos="2160"/>
        </w:tabs>
        <w:ind w:left="2160" w:hanging="360"/>
      </w:pPr>
      <w:rPr>
        <w:rFonts w:ascii="Wingdings" w:hAnsi="Wingdings" w:hint="default"/>
        <w:sz w:val="20"/>
      </w:rPr>
    </w:lvl>
    <w:lvl w:ilvl="3" w:tplc="A5541B32" w:tentative="1">
      <w:start w:val="1"/>
      <w:numFmt w:val="bullet"/>
      <w:lvlText w:val=""/>
      <w:lvlJc w:val="left"/>
      <w:pPr>
        <w:tabs>
          <w:tab w:val="num" w:pos="2880"/>
        </w:tabs>
        <w:ind w:left="2880" w:hanging="360"/>
      </w:pPr>
      <w:rPr>
        <w:rFonts w:ascii="Wingdings" w:hAnsi="Wingdings" w:hint="default"/>
        <w:sz w:val="20"/>
      </w:rPr>
    </w:lvl>
    <w:lvl w:ilvl="4" w:tplc="97D8C058" w:tentative="1">
      <w:start w:val="1"/>
      <w:numFmt w:val="bullet"/>
      <w:lvlText w:val=""/>
      <w:lvlJc w:val="left"/>
      <w:pPr>
        <w:tabs>
          <w:tab w:val="num" w:pos="3600"/>
        </w:tabs>
        <w:ind w:left="3600" w:hanging="360"/>
      </w:pPr>
      <w:rPr>
        <w:rFonts w:ascii="Wingdings" w:hAnsi="Wingdings" w:hint="default"/>
        <w:sz w:val="20"/>
      </w:rPr>
    </w:lvl>
    <w:lvl w:ilvl="5" w:tplc="9AFC61F4" w:tentative="1">
      <w:start w:val="1"/>
      <w:numFmt w:val="bullet"/>
      <w:lvlText w:val=""/>
      <w:lvlJc w:val="left"/>
      <w:pPr>
        <w:tabs>
          <w:tab w:val="num" w:pos="4320"/>
        </w:tabs>
        <w:ind w:left="4320" w:hanging="360"/>
      </w:pPr>
      <w:rPr>
        <w:rFonts w:ascii="Wingdings" w:hAnsi="Wingdings" w:hint="default"/>
        <w:sz w:val="20"/>
      </w:rPr>
    </w:lvl>
    <w:lvl w:ilvl="6" w:tplc="5E6267E4" w:tentative="1">
      <w:start w:val="1"/>
      <w:numFmt w:val="bullet"/>
      <w:lvlText w:val=""/>
      <w:lvlJc w:val="left"/>
      <w:pPr>
        <w:tabs>
          <w:tab w:val="num" w:pos="5040"/>
        </w:tabs>
        <w:ind w:left="5040" w:hanging="360"/>
      </w:pPr>
      <w:rPr>
        <w:rFonts w:ascii="Wingdings" w:hAnsi="Wingdings" w:hint="default"/>
        <w:sz w:val="20"/>
      </w:rPr>
    </w:lvl>
    <w:lvl w:ilvl="7" w:tplc="1BD28C6A" w:tentative="1">
      <w:start w:val="1"/>
      <w:numFmt w:val="bullet"/>
      <w:lvlText w:val=""/>
      <w:lvlJc w:val="left"/>
      <w:pPr>
        <w:tabs>
          <w:tab w:val="num" w:pos="5760"/>
        </w:tabs>
        <w:ind w:left="5760" w:hanging="360"/>
      </w:pPr>
      <w:rPr>
        <w:rFonts w:ascii="Wingdings" w:hAnsi="Wingdings" w:hint="default"/>
        <w:sz w:val="20"/>
      </w:rPr>
    </w:lvl>
    <w:lvl w:ilvl="8" w:tplc="676E5BA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2CD8"/>
    <w:multiLevelType w:val="hybridMultilevel"/>
    <w:tmpl w:val="4788B4AC"/>
    <w:lvl w:ilvl="0" w:tplc="BD18E076">
      <w:start w:val="1"/>
      <w:numFmt w:val="bullet"/>
      <w:lvlText w:val=""/>
      <w:lvlJc w:val="left"/>
      <w:pPr>
        <w:tabs>
          <w:tab w:val="num" w:pos="720"/>
        </w:tabs>
        <w:ind w:left="720" w:hanging="360"/>
      </w:pPr>
      <w:rPr>
        <w:rFonts w:ascii="Symbol" w:hAnsi="Symbol" w:hint="default"/>
        <w:sz w:val="20"/>
      </w:rPr>
    </w:lvl>
    <w:lvl w:ilvl="1" w:tplc="918E66CE">
      <w:start w:val="1"/>
      <w:numFmt w:val="decimal"/>
      <w:lvlText w:val="%2."/>
      <w:lvlJc w:val="left"/>
      <w:pPr>
        <w:tabs>
          <w:tab w:val="num" w:pos="1440"/>
        </w:tabs>
        <w:ind w:left="1440" w:hanging="360"/>
      </w:pPr>
    </w:lvl>
    <w:lvl w:ilvl="2" w:tplc="88DCF8AE" w:tentative="1">
      <w:start w:val="1"/>
      <w:numFmt w:val="bullet"/>
      <w:lvlText w:val=""/>
      <w:lvlJc w:val="left"/>
      <w:pPr>
        <w:tabs>
          <w:tab w:val="num" w:pos="2160"/>
        </w:tabs>
        <w:ind w:left="2160" w:hanging="360"/>
      </w:pPr>
      <w:rPr>
        <w:rFonts w:ascii="Wingdings" w:hAnsi="Wingdings" w:hint="default"/>
        <w:sz w:val="20"/>
      </w:rPr>
    </w:lvl>
    <w:lvl w:ilvl="3" w:tplc="BC1CFD42" w:tentative="1">
      <w:start w:val="1"/>
      <w:numFmt w:val="bullet"/>
      <w:lvlText w:val=""/>
      <w:lvlJc w:val="left"/>
      <w:pPr>
        <w:tabs>
          <w:tab w:val="num" w:pos="2880"/>
        </w:tabs>
        <w:ind w:left="2880" w:hanging="360"/>
      </w:pPr>
      <w:rPr>
        <w:rFonts w:ascii="Wingdings" w:hAnsi="Wingdings" w:hint="default"/>
        <w:sz w:val="20"/>
      </w:rPr>
    </w:lvl>
    <w:lvl w:ilvl="4" w:tplc="68FC13E6" w:tentative="1">
      <w:start w:val="1"/>
      <w:numFmt w:val="bullet"/>
      <w:lvlText w:val=""/>
      <w:lvlJc w:val="left"/>
      <w:pPr>
        <w:tabs>
          <w:tab w:val="num" w:pos="3600"/>
        </w:tabs>
        <w:ind w:left="3600" w:hanging="360"/>
      </w:pPr>
      <w:rPr>
        <w:rFonts w:ascii="Wingdings" w:hAnsi="Wingdings" w:hint="default"/>
        <w:sz w:val="20"/>
      </w:rPr>
    </w:lvl>
    <w:lvl w:ilvl="5" w:tplc="BB6A516E" w:tentative="1">
      <w:start w:val="1"/>
      <w:numFmt w:val="bullet"/>
      <w:lvlText w:val=""/>
      <w:lvlJc w:val="left"/>
      <w:pPr>
        <w:tabs>
          <w:tab w:val="num" w:pos="4320"/>
        </w:tabs>
        <w:ind w:left="4320" w:hanging="360"/>
      </w:pPr>
      <w:rPr>
        <w:rFonts w:ascii="Wingdings" w:hAnsi="Wingdings" w:hint="default"/>
        <w:sz w:val="20"/>
      </w:rPr>
    </w:lvl>
    <w:lvl w:ilvl="6" w:tplc="3EDAC4BA" w:tentative="1">
      <w:start w:val="1"/>
      <w:numFmt w:val="bullet"/>
      <w:lvlText w:val=""/>
      <w:lvlJc w:val="left"/>
      <w:pPr>
        <w:tabs>
          <w:tab w:val="num" w:pos="5040"/>
        </w:tabs>
        <w:ind w:left="5040" w:hanging="360"/>
      </w:pPr>
      <w:rPr>
        <w:rFonts w:ascii="Wingdings" w:hAnsi="Wingdings" w:hint="default"/>
        <w:sz w:val="20"/>
      </w:rPr>
    </w:lvl>
    <w:lvl w:ilvl="7" w:tplc="AE405D48" w:tentative="1">
      <w:start w:val="1"/>
      <w:numFmt w:val="bullet"/>
      <w:lvlText w:val=""/>
      <w:lvlJc w:val="left"/>
      <w:pPr>
        <w:tabs>
          <w:tab w:val="num" w:pos="5760"/>
        </w:tabs>
        <w:ind w:left="5760" w:hanging="360"/>
      </w:pPr>
      <w:rPr>
        <w:rFonts w:ascii="Wingdings" w:hAnsi="Wingdings" w:hint="default"/>
        <w:sz w:val="20"/>
      </w:rPr>
    </w:lvl>
    <w:lvl w:ilvl="8" w:tplc="02E2D8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30CDA"/>
    <w:multiLevelType w:val="hybridMultilevel"/>
    <w:tmpl w:val="5CF81FD6"/>
    <w:lvl w:ilvl="0" w:tplc="C934758C">
      <w:start w:val="1"/>
      <w:numFmt w:val="bullet"/>
      <w:lvlText w:val=""/>
      <w:lvlJc w:val="left"/>
      <w:pPr>
        <w:tabs>
          <w:tab w:val="num" w:pos="720"/>
        </w:tabs>
        <w:ind w:left="720" w:hanging="360"/>
      </w:pPr>
      <w:rPr>
        <w:rFonts w:ascii="Symbol" w:hAnsi="Symbol" w:hint="default"/>
        <w:sz w:val="20"/>
      </w:rPr>
    </w:lvl>
    <w:lvl w:ilvl="1" w:tplc="DEBC848E">
      <w:start w:val="1"/>
      <w:numFmt w:val="decimal"/>
      <w:lvlText w:val="%2."/>
      <w:lvlJc w:val="left"/>
      <w:pPr>
        <w:tabs>
          <w:tab w:val="num" w:pos="1440"/>
        </w:tabs>
        <w:ind w:left="1440" w:hanging="360"/>
      </w:pPr>
    </w:lvl>
    <w:lvl w:ilvl="2" w:tplc="D2C8D1D8" w:tentative="1">
      <w:start w:val="1"/>
      <w:numFmt w:val="bullet"/>
      <w:lvlText w:val=""/>
      <w:lvlJc w:val="left"/>
      <w:pPr>
        <w:tabs>
          <w:tab w:val="num" w:pos="2160"/>
        </w:tabs>
        <w:ind w:left="2160" w:hanging="360"/>
      </w:pPr>
      <w:rPr>
        <w:rFonts w:ascii="Wingdings" w:hAnsi="Wingdings" w:hint="default"/>
        <w:sz w:val="20"/>
      </w:rPr>
    </w:lvl>
    <w:lvl w:ilvl="3" w:tplc="0324DC40" w:tentative="1">
      <w:start w:val="1"/>
      <w:numFmt w:val="bullet"/>
      <w:lvlText w:val=""/>
      <w:lvlJc w:val="left"/>
      <w:pPr>
        <w:tabs>
          <w:tab w:val="num" w:pos="2880"/>
        </w:tabs>
        <w:ind w:left="2880" w:hanging="360"/>
      </w:pPr>
      <w:rPr>
        <w:rFonts w:ascii="Wingdings" w:hAnsi="Wingdings" w:hint="default"/>
        <w:sz w:val="20"/>
      </w:rPr>
    </w:lvl>
    <w:lvl w:ilvl="4" w:tplc="2F0AF730" w:tentative="1">
      <w:start w:val="1"/>
      <w:numFmt w:val="bullet"/>
      <w:lvlText w:val=""/>
      <w:lvlJc w:val="left"/>
      <w:pPr>
        <w:tabs>
          <w:tab w:val="num" w:pos="3600"/>
        </w:tabs>
        <w:ind w:left="3600" w:hanging="360"/>
      </w:pPr>
      <w:rPr>
        <w:rFonts w:ascii="Wingdings" w:hAnsi="Wingdings" w:hint="default"/>
        <w:sz w:val="20"/>
      </w:rPr>
    </w:lvl>
    <w:lvl w:ilvl="5" w:tplc="934AF1FC" w:tentative="1">
      <w:start w:val="1"/>
      <w:numFmt w:val="bullet"/>
      <w:lvlText w:val=""/>
      <w:lvlJc w:val="left"/>
      <w:pPr>
        <w:tabs>
          <w:tab w:val="num" w:pos="4320"/>
        </w:tabs>
        <w:ind w:left="4320" w:hanging="360"/>
      </w:pPr>
      <w:rPr>
        <w:rFonts w:ascii="Wingdings" w:hAnsi="Wingdings" w:hint="default"/>
        <w:sz w:val="20"/>
      </w:rPr>
    </w:lvl>
    <w:lvl w:ilvl="6" w:tplc="0F245E3C" w:tentative="1">
      <w:start w:val="1"/>
      <w:numFmt w:val="bullet"/>
      <w:lvlText w:val=""/>
      <w:lvlJc w:val="left"/>
      <w:pPr>
        <w:tabs>
          <w:tab w:val="num" w:pos="5040"/>
        </w:tabs>
        <w:ind w:left="5040" w:hanging="360"/>
      </w:pPr>
      <w:rPr>
        <w:rFonts w:ascii="Wingdings" w:hAnsi="Wingdings" w:hint="default"/>
        <w:sz w:val="20"/>
      </w:rPr>
    </w:lvl>
    <w:lvl w:ilvl="7" w:tplc="85E2A65C" w:tentative="1">
      <w:start w:val="1"/>
      <w:numFmt w:val="bullet"/>
      <w:lvlText w:val=""/>
      <w:lvlJc w:val="left"/>
      <w:pPr>
        <w:tabs>
          <w:tab w:val="num" w:pos="5760"/>
        </w:tabs>
        <w:ind w:left="5760" w:hanging="360"/>
      </w:pPr>
      <w:rPr>
        <w:rFonts w:ascii="Wingdings" w:hAnsi="Wingdings" w:hint="default"/>
        <w:sz w:val="20"/>
      </w:rPr>
    </w:lvl>
    <w:lvl w:ilvl="8" w:tplc="93FA853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21619"/>
    <w:multiLevelType w:val="hybridMultilevel"/>
    <w:tmpl w:val="BF9EB1FE"/>
    <w:lvl w:ilvl="0" w:tplc="E8D28402">
      <w:start w:val="1"/>
      <w:numFmt w:val="bullet"/>
      <w:lvlText w:val=""/>
      <w:lvlJc w:val="left"/>
      <w:pPr>
        <w:tabs>
          <w:tab w:val="num" w:pos="720"/>
        </w:tabs>
        <w:ind w:left="720" w:hanging="360"/>
      </w:pPr>
      <w:rPr>
        <w:rFonts w:ascii="Symbol" w:hAnsi="Symbol" w:hint="default"/>
        <w:sz w:val="20"/>
      </w:rPr>
    </w:lvl>
    <w:lvl w:ilvl="1" w:tplc="E74E5EA0">
      <w:start w:val="1"/>
      <w:numFmt w:val="decimal"/>
      <w:lvlText w:val="%2."/>
      <w:lvlJc w:val="left"/>
      <w:pPr>
        <w:tabs>
          <w:tab w:val="num" w:pos="1440"/>
        </w:tabs>
        <w:ind w:left="1440" w:hanging="360"/>
      </w:pPr>
    </w:lvl>
    <w:lvl w:ilvl="2" w:tplc="B896C8E8" w:tentative="1">
      <w:start w:val="1"/>
      <w:numFmt w:val="bullet"/>
      <w:lvlText w:val=""/>
      <w:lvlJc w:val="left"/>
      <w:pPr>
        <w:tabs>
          <w:tab w:val="num" w:pos="2160"/>
        </w:tabs>
        <w:ind w:left="2160" w:hanging="360"/>
      </w:pPr>
      <w:rPr>
        <w:rFonts w:ascii="Wingdings" w:hAnsi="Wingdings" w:hint="default"/>
        <w:sz w:val="20"/>
      </w:rPr>
    </w:lvl>
    <w:lvl w:ilvl="3" w:tplc="0CA22228" w:tentative="1">
      <w:start w:val="1"/>
      <w:numFmt w:val="bullet"/>
      <w:lvlText w:val=""/>
      <w:lvlJc w:val="left"/>
      <w:pPr>
        <w:tabs>
          <w:tab w:val="num" w:pos="2880"/>
        </w:tabs>
        <w:ind w:left="2880" w:hanging="360"/>
      </w:pPr>
      <w:rPr>
        <w:rFonts w:ascii="Wingdings" w:hAnsi="Wingdings" w:hint="default"/>
        <w:sz w:val="20"/>
      </w:rPr>
    </w:lvl>
    <w:lvl w:ilvl="4" w:tplc="C2C6E16A" w:tentative="1">
      <w:start w:val="1"/>
      <w:numFmt w:val="bullet"/>
      <w:lvlText w:val=""/>
      <w:lvlJc w:val="left"/>
      <w:pPr>
        <w:tabs>
          <w:tab w:val="num" w:pos="3600"/>
        </w:tabs>
        <w:ind w:left="3600" w:hanging="360"/>
      </w:pPr>
      <w:rPr>
        <w:rFonts w:ascii="Wingdings" w:hAnsi="Wingdings" w:hint="default"/>
        <w:sz w:val="20"/>
      </w:rPr>
    </w:lvl>
    <w:lvl w:ilvl="5" w:tplc="3AD6A9D4" w:tentative="1">
      <w:start w:val="1"/>
      <w:numFmt w:val="bullet"/>
      <w:lvlText w:val=""/>
      <w:lvlJc w:val="left"/>
      <w:pPr>
        <w:tabs>
          <w:tab w:val="num" w:pos="4320"/>
        </w:tabs>
        <w:ind w:left="4320" w:hanging="360"/>
      </w:pPr>
      <w:rPr>
        <w:rFonts w:ascii="Wingdings" w:hAnsi="Wingdings" w:hint="default"/>
        <w:sz w:val="20"/>
      </w:rPr>
    </w:lvl>
    <w:lvl w:ilvl="6" w:tplc="A0C04F28" w:tentative="1">
      <w:start w:val="1"/>
      <w:numFmt w:val="bullet"/>
      <w:lvlText w:val=""/>
      <w:lvlJc w:val="left"/>
      <w:pPr>
        <w:tabs>
          <w:tab w:val="num" w:pos="5040"/>
        </w:tabs>
        <w:ind w:left="5040" w:hanging="360"/>
      </w:pPr>
      <w:rPr>
        <w:rFonts w:ascii="Wingdings" w:hAnsi="Wingdings" w:hint="default"/>
        <w:sz w:val="20"/>
      </w:rPr>
    </w:lvl>
    <w:lvl w:ilvl="7" w:tplc="41BAFD74" w:tentative="1">
      <w:start w:val="1"/>
      <w:numFmt w:val="bullet"/>
      <w:lvlText w:val=""/>
      <w:lvlJc w:val="left"/>
      <w:pPr>
        <w:tabs>
          <w:tab w:val="num" w:pos="5760"/>
        </w:tabs>
        <w:ind w:left="5760" w:hanging="360"/>
      </w:pPr>
      <w:rPr>
        <w:rFonts w:ascii="Wingdings" w:hAnsi="Wingdings" w:hint="default"/>
        <w:sz w:val="20"/>
      </w:rPr>
    </w:lvl>
    <w:lvl w:ilvl="8" w:tplc="EAEAD00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6"/>
    <w:lvlOverride w:ilvl="1">
      <w:startOverride w:val="1"/>
    </w:lvlOverride>
  </w:num>
  <w:num w:numId="5">
    <w:abstractNumId w:val="6"/>
    <w:lvlOverride w:ilvl="1">
      <w:startOverride w:val="1"/>
    </w:lvlOverride>
  </w:num>
  <w:num w:numId="6">
    <w:abstractNumId w:val="6"/>
    <w:lvlOverride w:ilvl="1">
      <w:startOverride w:val="1"/>
    </w:lvlOverride>
  </w:num>
  <w:num w:numId="7">
    <w:abstractNumId w:val="6"/>
    <w:lvlOverride w:ilvl="1">
      <w:startOverride w:val="1"/>
    </w:lvlOverride>
  </w:num>
  <w:num w:numId="8">
    <w:abstractNumId w:val="6"/>
    <w:lvlOverride w:ilvl="1">
      <w:startOverride w:val="1"/>
    </w:lvlOverride>
  </w:num>
  <w:num w:numId="9">
    <w:abstractNumId w:val="6"/>
    <w:lvlOverride w:ilvl="1">
      <w:startOverride w:val="1"/>
    </w:lvlOverride>
  </w:num>
  <w:num w:numId="10">
    <w:abstractNumId w:val="6"/>
    <w:lvlOverride w:ilvl="1">
      <w:startOverride w:val="1"/>
    </w:lvlOverride>
  </w:num>
  <w:num w:numId="11">
    <w:abstractNumId w:val="6"/>
    <w:lvlOverride w:ilvl="1">
      <w:startOverride w:val="1"/>
    </w:lvlOverride>
  </w:num>
  <w:num w:numId="12">
    <w:abstractNumId w:val="6"/>
    <w:lvlOverride w:ilvl="1">
      <w:startOverride w:val="1"/>
    </w:lvlOverride>
  </w:num>
  <w:num w:numId="13">
    <w:abstractNumId w:val="6"/>
    <w:lvlOverride w:ilvl="1">
      <w:startOverride w:val="1"/>
    </w:lvlOverride>
  </w:num>
  <w:num w:numId="14">
    <w:abstractNumId w:val="6"/>
    <w:lvlOverride w:ilvl="1">
      <w:lvl w:ilvl="1" w:tplc="E74E5EA0">
        <w:numFmt w:val="bullet"/>
        <w:lvlText w:val="o"/>
        <w:lvlJc w:val="left"/>
        <w:pPr>
          <w:tabs>
            <w:tab w:val="num" w:pos="1440"/>
          </w:tabs>
          <w:ind w:left="1440" w:hanging="360"/>
        </w:pPr>
        <w:rPr>
          <w:rFonts w:ascii="Courier New" w:hAnsi="Courier New" w:hint="default"/>
          <w:sz w:val="20"/>
        </w:rPr>
      </w:lvl>
    </w:lvlOverride>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lvl w:ilvl="1" w:tplc="CE24F840">
        <w:numFmt w:val="bullet"/>
        <w:lvlText w:val=""/>
        <w:lvlJc w:val="left"/>
        <w:pPr>
          <w:tabs>
            <w:tab w:val="num" w:pos="1440"/>
          </w:tabs>
          <w:ind w:left="1440" w:hanging="360"/>
        </w:pPr>
        <w:rPr>
          <w:rFonts w:ascii="Symbol" w:hAnsi="Symbol" w:hint="default"/>
          <w:sz w:val="20"/>
        </w:rPr>
      </w:lvl>
    </w:lvlOverride>
  </w:num>
  <w:num w:numId="19">
    <w:abstractNumId w:val="1"/>
  </w:num>
  <w:num w:numId="20">
    <w:abstractNumId w:val="1"/>
    <w:lvlOverride w:ilvl="1">
      <w:lvl w:ilvl="1" w:tplc="5FDC12EC">
        <w:numFmt w:val="bullet"/>
        <w:lvlText w:val=""/>
        <w:lvlJc w:val="left"/>
        <w:pPr>
          <w:tabs>
            <w:tab w:val="num" w:pos="1440"/>
          </w:tabs>
          <w:ind w:left="1440" w:hanging="360"/>
        </w:pPr>
        <w:rPr>
          <w:rFonts w:ascii="Symbol" w:hAnsi="Symbol" w:hint="default"/>
          <w:sz w:val="20"/>
        </w:rPr>
      </w:lvl>
    </w:lvlOverride>
  </w:num>
  <w:num w:numId="21">
    <w:abstractNumId w:val="3"/>
  </w:num>
  <w:num w:numId="22">
    <w:abstractNumId w:val="3"/>
    <w:lvlOverride w:ilvl="1">
      <w:lvl w:ilvl="1" w:tplc="D41A7166">
        <w:numFmt w:val="bullet"/>
        <w:lvlText w:val=""/>
        <w:lvlJc w:val="left"/>
        <w:pPr>
          <w:tabs>
            <w:tab w:val="num" w:pos="1440"/>
          </w:tabs>
          <w:ind w:left="1440" w:hanging="360"/>
        </w:pPr>
        <w:rPr>
          <w:rFonts w:ascii="Symbol" w:hAnsi="Symbol" w:hint="default"/>
          <w:sz w:val="20"/>
        </w:rPr>
      </w:lvl>
    </w:lvlOverride>
  </w:num>
  <w:num w:numId="23">
    <w:abstractNumId w:val="4"/>
  </w:num>
  <w:num w:numId="24">
    <w:abstractNumId w:val="4"/>
    <w:lvlOverride w:ilvl="1">
      <w:startOverride w:val="1"/>
    </w:lvlOverride>
  </w:num>
  <w:num w:numId="25">
    <w:abstractNumId w:val="4"/>
    <w:lvlOverride w:ilvl="1">
      <w:lvl w:ilvl="1" w:tplc="918E66CE">
        <w:numFmt w:val="bullet"/>
        <w:lvlText w:val=""/>
        <w:lvlJc w:val="left"/>
        <w:pPr>
          <w:tabs>
            <w:tab w:val="num" w:pos="1440"/>
          </w:tabs>
          <w:ind w:left="1440" w:hanging="360"/>
        </w:pPr>
        <w:rPr>
          <w:rFonts w:ascii="Symbol" w:hAnsi="Symbol" w:hint="default"/>
          <w:sz w:val="20"/>
        </w:rPr>
      </w:lvl>
    </w:lvlOverride>
  </w:num>
  <w:num w:numId="26">
    <w:abstractNumId w:val="5"/>
  </w:num>
  <w:num w:numId="27">
    <w:abstractNumId w:val="5"/>
    <w:lvlOverride w:ilvl="1">
      <w:lvl w:ilvl="1" w:tplc="DEBC848E">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AB"/>
    <w:rsid w:val="004E13AB"/>
    <w:rsid w:val="00786FD8"/>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7FB0-1CFF-457B-AB0B-2F85E51C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54947">
      <w:bodyDiv w:val="1"/>
      <w:marLeft w:val="0"/>
      <w:marRight w:val="0"/>
      <w:marTop w:val="0"/>
      <w:marBottom w:val="0"/>
      <w:divBdr>
        <w:top w:val="none" w:sz="0" w:space="0" w:color="auto"/>
        <w:left w:val="none" w:sz="0" w:space="0" w:color="auto"/>
        <w:bottom w:val="none" w:sz="0" w:space="0" w:color="auto"/>
        <w:right w:val="none" w:sz="0" w:space="0" w:color="auto"/>
      </w:divBdr>
      <w:divsChild>
        <w:div w:id="1145048016">
          <w:marLeft w:val="0"/>
          <w:marRight w:val="0"/>
          <w:marTop w:val="0"/>
          <w:marBottom w:val="0"/>
          <w:divBdr>
            <w:top w:val="none" w:sz="0" w:space="0" w:color="auto"/>
            <w:left w:val="none" w:sz="0" w:space="0" w:color="auto"/>
            <w:bottom w:val="none" w:sz="0" w:space="0" w:color="auto"/>
            <w:right w:val="none" w:sz="0" w:space="0" w:color="auto"/>
          </w:divBdr>
          <w:divsChild>
            <w:div w:id="10588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6206</Words>
  <Characters>35377</Characters>
  <Application>Microsoft Office Word</Application>
  <DocSecurity>0</DocSecurity>
  <Lines>294</Lines>
  <Paragraphs>82</Paragraphs>
  <ScaleCrop>false</ScaleCrop>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2019-07-24T05:28:00Z</dcterms:created>
  <dcterms:modified xsi:type="dcterms:W3CDTF">2019-07-24T05:29:00Z</dcterms:modified>
</cp:coreProperties>
</file>