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23" w:rsidRDefault="00702E2A"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Специализированная медицинская помощь осуществляется в следующем порядке: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Акушерско – гинекологическая помощь: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 уровень - консультативно-диагностическую специализированную акушерско-гинекологическую помощь оказывают в части обеспечения первичного приема населения и последующего диспансерного наблюдения все врачи акушеры – гинекологи в филиале № 70, филиале № 194, филиале № 197 и филиале № 217.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Урологическая помощь: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 уровень – консультативно-диагностическую урологическую помощь оказывают все врачи-урологи в филиалах № 70, 194, 197, 217.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II уровень – заведующий урологическим отделением Сийибулаев Л.С. (поликлиника №212).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Неврологическая помощь: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 уровень – первичная специализированная неврологическая помощь оказывается врачами-неврологами: Бокитько О.Н., Породина Е.П., детский невролог Хаджиева Х.А. (филиал № 217), Серова М.Н. (филиал № 194),  Мальцева М.А. (филиал № 197), Палинина А.В. (филиал № 70), Хан Т.Г., Бокитько О.Н. (филиал № 70), Домников Р.П., Родина Н.В. (поликлиника №212).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II уровень - консультативно-диагностическую неврологическую помощь на втором уровне оказывает заведующая неврологическим отделением, врач-невролог Велединская И.В. (поликлиника №212).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Кардиоревматологическая помощь: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 уровень - первичную специализированную кардиологическую помощь оказывают врачи-кардиологи – Рычкова Т.Н., Гусаренко С.А. (филиал № 70), Пузанова Н.М. (филиал № 217), Амиева Л.А. (головное учреждение), Трушин В.И. (филиал № 197), Максимова Л.П., Куликова И.Г. (поликлиника №212).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II уровень - консультативно-диагностическую помощь на втором уровне оказывает заведующая кардиоревматологическим отделением, врач-кардиолог Трухина Е.А. (поликлиника №212).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Офтальмологическая помощь: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 xml:space="preserve">I уровень - первичную специализированную офтальмологическую помощь оказывают врачи – офтальмологи: Филимонова Е.С. (филиал № 194), Курбатова З.М., Ашок К. (поликлиника №212), Козлова О.А., детский офтальмолог - Милешина Е.И. (филиал № 217), Арутюнян А.А., Бозоров </w:t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lastRenderedPageBreak/>
        <w:t>А.К. (филиал № 197), Артемова С.О. (филиал № 70), Смирнов М.В. (филиал № 194), Веселкова И.Ю. (поликлиника №212), Козырева А.М. (филиал № 197).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II уровень - консультативно-диагностическую офтальмологическую помощь оказывает заведующая офтальмологическим отделением, врач-офтальмолог Попова И.А. (филиал № 70).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b/>
          <w:bCs/>
          <w:color w:val="0E141B"/>
          <w:sz w:val="27"/>
          <w:szCs w:val="27"/>
          <w:shd w:val="clear" w:color="auto" w:fill="F8FAFB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Эндокринологическая помощь: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 уровень - первичную специализированную эндокринологическую помощь оказывают врачи-эндокринологи: Чехута Н.А. (филиал № 217), Куприянова Л.И. (АПЦ), Итуева Б.М. (филиал № 197), Матюшена Н.Л.(филиал № 70), Павлова В.Д. (филиал № 70) и врач-эндокринолог Белан Н.В. (филиал № 217), врач-эндокринолог Бернева Ж.А. (филиал № 194).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П уровень - консультативно-диагностическую эндокринологическую помощь оказывает заведующая эндокринологическим отделением, врач-эндокринолог Куприянова Л.И. (поликлиника №212).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Оториноларингологическая помощь: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 уровень – специализированную оториноларингологическую помощь оказывают врачи: Пташко Т.Н. (филиал № 217), Гапуова Ш.К. (филиал № 194), Чернова А.В. (поликлиника №212), Рузавина И.Н. (филиал № 197), Новок Н.Ю. (филиал № 70), Пихута К.С. (филиал № 70), Бегляров М.Э. (филиал № 197), Алекперов Ф.М. (филиал № 70).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II уровень - консультативно-диагностическую оториноларингологическую помощь оказывает заведующая оториноларингологическим отделением, ЛОР-врач: Смагина Н.В. (поликлиника №212).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Хирургическая помощь: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 уровень - первичную хирургическую помощь с целью обеспечения первичного приема населения и последующего диспансерного наблюдения оказывают врачи: Морозов Д.В., Шевченко С.А., Дулова А.В. (поликлиника №212), Рыхлов И.О. (филиал № 194), Амадо Л.Э., ), Амадо Н.И. (филиал № 194), Лазарев К.Т. (филиал № 70), Примак И.С. (филиал № 197), Ермолаев А.И. (филиал № 217), Петкова Т.В. (филиал № 197), Чешкова Н.Д., Рябцов Ю.В., (филиал № 70).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II уровень - консультативно-диагностическую хирургическую помощь на втором уровне осуществляет и.о. заведующего хирургическим отделением, врач-хирург Фомин А.Д. (поликлиника №212).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Инфекционная служба: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 уровень – первичная инфекционная специализированная помощь: врач-инфекционист Самсонова И.К. (филиал № 194).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lastRenderedPageBreak/>
        <w:t>П уровень – консультативно-диагностическая инфекционная специализированная помощь: врач-инфекционист Тагасова М.В. (поликлиника №212), Захарова Г.Н. (филиал № 197).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Консультативно-диагностическая специализированная онкологическая помощь оказывается только в филиале № 70, на третьем уровне – в МГОБ № 62, МГОД.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Гематологическая помощь оказывается в филиале № 70 врачами-гематологами: Дергачева В.В., Ларичева Е.В.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Аллергология-иммунология - консультативно-диагностическая специализированная помощь оказывается поликлиникой №212 врачом аллергологом-иммунологом Уколовой Н.И.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Пульмонология - консультативно-диагностическая специализированная помощь оказывается поликлиникой №212 врачом пульмонологом Грохольской Л.В.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Рентгеновские исследования выполняются пациентам во всех филиалах, в соответствии с территориальным принципом. Для оказания консультативно – диагностической помощи, а также в случае сложной диагностики, консультация врачами-рентгенологами населения всех районов (Солнцево, Ново-Переделкино, Внуково) осуществляется в специализированном отделении поликлиники №212.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Проведение КТ и МРТ населению районов Солнцево, Ново-Переделкино, Внуково осуществляется в специализированном отделении поликлиники №212.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Отделение гипербарической оксигенации в филиале № 194.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Клинико-диагностическая лаборатория в поликлинике №212.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Ультразвуковая диагностика: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 уровень – ультразвуковые исследования проводят врачи УЗД: Мисронян А.М., Черкашина М.Л., Дроздова В.К. (филиал № 70), Куталитова Е.В. (филиал № 197), Якимцева Н.Н., Фролова А.Ю. (филиал № 217), Ивахненко Е.Н. (филиал № 194), Роминова Н.В., Вознюк Е.Ф., Федоткин В.В. (поликлиника №212), Грамотнева М.В. (филиал № 197).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II уровень - ультразвуковые исследования проводит врач УЗД: Писанко Г.А. (поликлиника №212),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lastRenderedPageBreak/>
        <w:t>Функциональная диагностика: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 уровень – врачи функциональной диагностики Казакова В.Б. (филиал № 194), Пузанова Н.М. (филиал № 217), Быкова Е.А. (филиал № 197), Петрова Г.В. (филиал № 70), Другов И.А. (филиал № 194), Винник В.Ф. (филиал № 197).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П уровень – заведующая отделением функциональной диагностики, врач функциональной диагностики Вознюк Е.Ф. (поликлиника №212).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Эндоскопические исследования выполняются пациентам во всех филиалах, в соответствии с территориальным принципом. Для оказания консультативно-диагностической помощи, а также в случае сложной диагностики, консультация врачами-эндоскопистами осуществляется населению всех районов (Солнцево, Ново-Переделкино, Внуково) в специализированном отделении поликлиники №212.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Медицинская реабилитация и восстановительное лечение: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 уровень – врачи-физиотерапевты: Длубовская Л.Ф. (филиал № 194), Жатова Т.Ф. (филиал № 217), Гущина С.Ю. (филиал № 70), Татаринова Н.Н. (филиал № 197).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II уровень – врач-физиотерапевт Куталитова И.Г. (поликлиника №212) и зав. отделением медицинской реабилитации и восстановительного лечения Ганич А.В.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Отделение профилактики: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Заведующая отделением профилактики Савостьянова Е.Л., врачи-профпатологи: Чернышева И.И., Афошина Н.В. (филиал № 194).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Отделение неотложной медицинской помощи взрослому населению:</w:t>
      </w:r>
      <w:r>
        <w:rPr>
          <w:rFonts w:ascii="Arial" w:hAnsi="Arial" w:cs="Arial"/>
          <w:color w:val="0E141B"/>
          <w:sz w:val="27"/>
          <w:szCs w:val="27"/>
          <w:shd w:val="clear" w:color="auto" w:fill="F8FAFB"/>
        </w:rPr>
        <w:t> филиал № 194 .</w:t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Fonts w:ascii="Arial" w:hAnsi="Arial" w:cs="Arial"/>
          <w:color w:val="0E141B"/>
          <w:sz w:val="27"/>
          <w:szCs w:val="27"/>
        </w:rPr>
        <w:br/>
      </w:r>
      <w:r>
        <w:rPr>
          <w:rStyle w:val="a3"/>
          <w:rFonts w:ascii="Arial" w:hAnsi="Arial" w:cs="Arial"/>
          <w:color w:val="0E141B"/>
          <w:sz w:val="27"/>
          <w:szCs w:val="27"/>
          <w:shd w:val="clear" w:color="auto" w:fill="F8FAFB"/>
        </w:rPr>
        <w:t>Лечение пациентов в дневных стационарах осуществляется во всех филиалах по территориальному принципу.</w:t>
      </w:r>
      <w:bookmarkStart w:id="0" w:name="_GoBack"/>
      <w:bookmarkEnd w:id="0"/>
    </w:p>
    <w:sectPr w:rsidR="00B2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34"/>
    <w:rsid w:val="00381334"/>
    <w:rsid w:val="00702E2A"/>
    <w:rsid w:val="00B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AE69-F272-49A8-8BEF-76F0BC8B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2019-09-12T14:38:00Z</dcterms:created>
  <dcterms:modified xsi:type="dcterms:W3CDTF">2019-09-12T14:38:00Z</dcterms:modified>
</cp:coreProperties>
</file>