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03BE" w14:textId="77777777" w:rsidR="00B42AB4" w:rsidRPr="00B42AB4" w:rsidRDefault="00B42AB4" w:rsidP="00B42A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Услуги медицинского сервиса</w:t>
      </w:r>
    </w:p>
    <w:p w14:paraId="58547540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ОБУЗ «Родильный дом №4» родильницам на основании разрешения Департамента здравоохранения Ивановской области № 5 от 18.05.2018 года оказываются платные услуги медицинского сервиса, включающие в себя предоставление услуг по обеспечению комфортности пребывания в стационаре родильного дома.</w:t>
      </w:r>
    </w:p>
    <w:p w14:paraId="3B230160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Предоставление услуг медицинского сервиса оказывается по инициативе пациента и включает в себя пребывание в одноместной палате повышенной комфортности с возможностью посещения родственниками.</w:t>
      </w:r>
    </w:p>
    <w:p w14:paraId="48F893A5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Данной услугой можно воспользоваться в послеродовом отделении. Для этого необходимо сообщить о своих намерениях лечащему врачу или дежурному медицинскому персоналу.</w:t>
      </w:r>
    </w:p>
    <w:p w14:paraId="0344FDA2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Услуга может быть оказана при наличии свободной палаты на момент обращения.</w:t>
      </w:r>
    </w:p>
    <w:p w14:paraId="08C2D76B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Согласно постановлению Правительства Ивановской области от 28.12.2018 N 420-п медицинская помощь гражданам, застрахованным в рамках ОМС, и приравненным к ним категориям при беременности, в родах и послеродовом периоде оказывается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бесплатно </w:t>
      </w: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на территории Ивановской области на 2019 год и плановый период 2020 и 2021 годов.</w:t>
      </w:r>
    </w:p>
    <w:p w14:paraId="35CED3C1" w14:textId="1F43CF2F" w:rsidR="00B42AB4" w:rsidRPr="00B42AB4" w:rsidRDefault="00B42AB4" w:rsidP="00B42AB4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hyperlink r:id="rId4" w:history="1">
        <w:r w:rsidRPr="00B42AB4">
          <w:rPr>
            <w:rFonts w:ascii="Tahoma" w:eastAsia="Times New Roman" w:hAnsi="Tahoma" w:cs="Tahoma"/>
            <w:b/>
            <w:bCs/>
            <w:noProof/>
            <w:color w:val="555555"/>
            <w:sz w:val="27"/>
            <w:szCs w:val="27"/>
            <w:lang w:eastAsia="ru-RU"/>
          </w:rPr>
          <w:drawing>
            <wp:anchor distT="0" distB="0" distL="0" distR="0" simplePos="0" relativeHeight="251658240" behindDoc="0" locked="0" layoutInCell="1" allowOverlap="0" wp14:anchorId="6B06848D" wp14:editId="50AD312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43125"/>
              <wp:effectExtent l="0" t="0" r="0" b="9525"/>
              <wp:wrapSquare wrapText="bothSides"/>
              <wp:docPr id="1" name="Рисунок 1" descr="palata">
                <a:hlinkClick xmlns:a="http://schemas.openxmlformats.org/drawingml/2006/main" r:id="rId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alata">
                        <a:hlinkClick r:id="rId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5A9E6034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Послеродовое отделение</w:t>
      </w:r>
    </w:p>
    <w:p w14:paraId="08DD984A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1.Стоимость пребывания в одноместной палате повышенной комфортности с отдельным входом для посетителей:</w:t>
      </w:r>
    </w:p>
    <w:p w14:paraId="382809DA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i/>
          <w:iCs/>
          <w:color w:val="555555"/>
          <w:sz w:val="18"/>
          <w:szCs w:val="18"/>
          <w:lang w:eastAsia="ru-RU"/>
        </w:rPr>
        <w:t>1 койко-день – 2 000 (две тысячи) рублей.</w:t>
      </w:r>
    </w:p>
    <w:p w14:paraId="730EC829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Посещение родственниками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с12:00</w:t>
      </w: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до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20:00</w:t>
      </w:r>
    </w:p>
    <w:p w14:paraId="1921B02D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Посещение родственниками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</w:t>
      </w: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12:00</w:t>
      </w: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до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20:00</w:t>
      </w:r>
    </w:p>
    <w:p w14:paraId="3C707BC0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2.Стоимость пребывания в одноместной палате повышенной комфортности:</w:t>
      </w:r>
    </w:p>
    <w:p w14:paraId="42484094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i/>
          <w:iCs/>
          <w:color w:val="555555"/>
          <w:sz w:val="18"/>
          <w:szCs w:val="18"/>
          <w:lang w:eastAsia="ru-RU"/>
        </w:rPr>
        <w:t>1 койко-день – 1 500 (одна тысяча пятьсот) рублей</w:t>
      </w:r>
    </w:p>
    <w:p w14:paraId="68E240B6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Посещение родственниками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 16.00</w:t>
      </w: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до </w:t>
      </w: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18.00</w:t>
      </w:r>
    </w:p>
    <w:p w14:paraId="4AD962E1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пользовании услугами медицинского сервиса </w:t>
      </w:r>
      <w:r w:rsidRPr="00B42AB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ЗАПРЕЩЕНО:</w:t>
      </w:r>
    </w:p>
    <w:p w14:paraId="10B326A3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— распитие спиртных напитков;</w:t>
      </w:r>
    </w:p>
    <w:p w14:paraId="43DDE6F9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— употребление психоактивных веществ;</w:t>
      </w:r>
    </w:p>
    <w:p w14:paraId="32F2BB4B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— нахождение в палате посетителей в состоянии опьянения (алкогольного, наркотического, токсического);</w:t>
      </w:r>
    </w:p>
    <w:p w14:paraId="2508081C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— пребывание посетителей в палате в ночное время;</w:t>
      </w:r>
    </w:p>
    <w:p w14:paraId="402BE82C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— посещение детьми до 14 лет.</w:t>
      </w:r>
    </w:p>
    <w:p w14:paraId="6F76BD31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нарушении правил предоставления услуг медицинского сервиса администрация оставляет за собой право приостановить их оказание.</w:t>
      </w:r>
    </w:p>
    <w:p w14:paraId="3944FF81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ru-RU"/>
        </w:rPr>
        <w:t>Принимаются к оплате пластиковые карты основных платежных систем.</w:t>
      </w:r>
    </w:p>
    <w:p w14:paraId="270AD7B3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Ответственный за организацию предоставления услуг медицинского сервиса– </w:t>
      </w:r>
      <w:proofErr w:type="spellStart"/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Литов</w:t>
      </w:r>
      <w:proofErr w:type="spellEnd"/>
      <w:r w:rsidRPr="00B42AB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Север Сергеевич.</w:t>
      </w:r>
    </w:p>
    <w:p w14:paraId="6601ADB7" w14:textId="77777777" w:rsidR="00B42AB4" w:rsidRPr="00B42AB4" w:rsidRDefault="00B42AB4" w:rsidP="00B42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42AB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Справки по телефону: (4932) 42-92-92, 23-62-47</w:t>
      </w:r>
    </w:p>
    <w:p w14:paraId="33F873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C4"/>
    <w:rsid w:val="00751BC4"/>
    <w:rsid w:val="007914E2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B5A6-6742-4B95-B9DC-A272213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AB4"/>
    <w:rPr>
      <w:b/>
      <w:bCs/>
    </w:rPr>
  </w:style>
  <w:style w:type="character" w:styleId="a5">
    <w:name w:val="Emphasis"/>
    <w:basedOn w:val="a0"/>
    <w:uiPriority w:val="20"/>
    <w:qFormat/>
    <w:rsid w:val="00B42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vrd4.ru/wp-content/uploads/2013/08/pala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2019-07-30T11:52:00Z</dcterms:created>
  <dcterms:modified xsi:type="dcterms:W3CDTF">2019-07-30T11:52:00Z</dcterms:modified>
</cp:coreProperties>
</file>