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51" w:rsidRDefault="00D16351" w:rsidP="00D16351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В соответствии с Положением о порядке  и условиях предоставления платных медицинских услуг государственным бюджетным учреждением здравоохранения Ставропольского края «Ставропольская краевая клиническая специализированная психиатрическая больница №1″:</w:t>
      </w:r>
    </w:p>
    <w:p w:rsidR="00D16351" w:rsidRDefault="00D16351" w:rsidP="00D16351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1.</w:t>
      </w:r>
      <w:r>
        <w:rPr>
          <w:rFonts w:ascii="Open Sans" w:hAnsi="Open Sans"/>
          <w:color w:val="000000"/>
        </w:rPr>
        <w:t> Заказчик обязан оплатить  предоставленную  исполнителем медицинскую услугу в сроки и в порядке, определенном Договором. Оплата за услуги осуществляется в наличной или безналичной форме: при оплате услуг в наличной форме осуществляется внесение денежных средств в кассу больницы; при безналичной форме оплаты осуществляется перечисление денежных средств на соответствующий лицевой счет;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</w:t>
      </w:r>
      <w:r>
        <w:rPr>
          <w:rFonts w:ascii="Open Sans" w:hAnsi="Open Sans"/>
          <w:color w:val="000000"/>
        </w:rPr>
        <w:t> Оплата медицинских услуг производится с применением контрольно-кассовых машин;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3.</w:t>
      </w:r>
      <w:r>
        <w:rPr>
          <w:rFonts w:ascii="Open Sans" w:hAnsi="Open Sans"/>
          <w:color w:val="000000"/>
        </w:rPr>
        <w:t> При предоставлении платных медицинских услуг потребителю выдаются  следующие документы, подтверждающие произведенную оплату предоставленных медицинских услуг: контрольно-кассовый чек, квитанция или иной бланк строгой отчетности (документ установленного образца), сумма в котором соответствует стоимости медицинских услуг, указанной в Договоре.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4.</w:t>
      </w:r>
      <w:r>
        <w:rPr>
          <w:rFonts w:ascii="Open Sans" w:hAnsi="Open Sans"/>
          <w:color w:val="000000"/>
        </w:rPr>
        <w:t> По требованию потребителя (заказчика), оплатившего услуги, исполнитель обязан выдать справку об оплате предоставленных медицинских услуг для предоставления в налоговые органы Российской Федерации установленной формы.</w:t>
      </w:r>
    </w:p>
    <w:p w:rsidR="00D16351" w:rsidRDefault="00D16351" w:rsidP="00D16351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Open Sans" w:hAnsi="Open Sans"/>
          <w:color w:val="000000"/>
        </w:rPr>
      </w:pPr>
      <w:r>
        <w:rPr>
          <w:rStyle w:val="a4"/>
          <w:rFonts w:ascii="Open Sans" w:hAnsi="Open Sans"/>
          <w:color w:val="000000"/>
          <w:bdr w:val="none" w:sz="0" w:space="0" w:color="auto" w:frame="1"/>
        </w:rPr>
        <w:t>Основания и условия предоставления платных медицинских услуг</w:t>
      </w:r>
    </w:p>
    <w:p w:rsidR="00D16351" w:rsidRDefault="00D16351" w:rsidP="00D16351">
      <w:pPr>
        <w:pStyle w:val="a3"/>
        <w:shd w:val="clear" w:color="auto" w:fill="F9F9F9"/>
        <w:spacing w:before="0" w:beforeAutospacing="0" w:after="0" w:afterAutospacing="0"/>
        <w:textAlignment w:val="baseline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</w:rPr>
        <w:t>1.</w:t>
      </w:r>
      <w:r>
        <w:rPr>
          <w:rFonts w:ascii="Open Sans" w:hAnsi="Open Sans"/>
          <w:color w:val="000000"/>
        </w:rPr>
        <w:t> Основанием для предоставления платных медицинских услуг является:</w:t>
      </w:r>
      <w:r>
        <w:rPr>
          <w:rFonts w:ascii="Open Sans" w:hAnsi="Open Sans"/>
          <w:color w:val="000000"/>
        </w:rPr>
        <w:br/>
        <w:t>– отсутствие соответствующих медицинских услуг в Территориальной программе;</w:t>
      </w:r>
      <w:r>
        <w:rPr>
          <w:rFonts w:ascii="Open Sans" w:hAnsi="Open Sans"/>
          <w:color w:val="000000"/>
        </w:rPr>
        <w:br/>
        <w:t>– добровольное волеизъявление заказчика, потребителя получить на платной основе медицинскую услугу, включенную в Территориальную программу, при условии предоставления в доступной форме необходимой информации о возможности получения бесплатной медицинской помощи как в объеме, предусмотренных стандартами так и в объеме, превышающем стандарт.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</w:t>
      </w:r>
      <w:r>
        <w:rPr>
          <w:rFonts w:ascii="Open Sans" w:hAnsi="Open Sans"/>
          <w:color w:val="000000"/>
        </w:rPr>
        <w:t> На иных условиях, чем предусмотрено Территориальной программой и целевыми программами (подпрограммами), по желанию потребителя (заказчика), в части: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2.1</w:t>
      </w:r>
      <w:r>
        <w:rPr>
          <w:rFonts w:ascii="Open Sans" w:hAnsi="Open Sans"/>
          <w:color w:val="000000"/>
        </w:rPr>
        <w:t> Выбора врачей, средних и младших медицинских работников, включая установление индивидуального поста медицинского наблюдения при лечении в условиях стационара, сопровождения медицинским работником при транспортировке пациента в отсутствие медицинских показаний;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2.2</w:t>
      </w:r>
      <w:r>
        <w:rPr>
          <w:rFonts w:ascii="Open Sans" w:hAnsi="Open Sans"/>
          <w:color w:val="000000"/>
        </w:rPr>
        <w:t> Изменения этапности оказания медицинской помощи (маршрутизации)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2.3</w:t>
      </w:r>
      <w:r>
        <w:rPr>
          <w:rFonts w:ascii="Open Sans" w:hAnsi="Open Sans"/>
          <w:color w:val="000000"/>
        </w:rPr>
        <w:t> Размещения в маломестных палатах (боксах) пациентов, не имеющих медицинских и (или) эпидемиологических показаний, установленных Министерством здравоохранения Российской Федерации, а также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старше четырех лет при отсутствии медицинских показаний;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2.4</w:t>
      </w:r>
      <w:r>
        <w:rPr>
          <w:rFonts w:ascii="Open Sans" w:hAnsi="Open Sans"/>
          <w:color w:val="000000"/>
        </w:rPr>
        <w:t> Предоставления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перечень жизненно необходимых и важнейших лекарственных препаратов, а также предоставления медицинских изделий, не включенных в стандарты медицинской помощи и порядки оказания медицинской помощи;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2.5</w:t>
      </w:r>
      <w:r>
        <w:rPr>
          <w:rFonts w:ascii="Open Sans" w:hAnsi="Open Sans"/>
          <w:color w:val="000000"/>
        </w:rPr>
        <w:t> Оказания медицинских услуг анонимно, за исключением случаев, предусмотренных законодательством Российской Федерации:</w:t>
      </w:r>
      <w:r>
        <w:rPr>
          <w:rFonts w:ascii="Open Sans" w:hAnsi="Open Sans"/>
          <w:color w:val="000000"/>
        </w:rPr>
        <w:br/>
        <w:t xml:space="preserve"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</w:t>
      </w:r>
      <w:r>
        <w:rPr>
          <w:rFonts w:ascii="Open Sans" w:hAnsi="Open Sans"/>
          <w:color w:val="000000"/>
        </w:rPr>
        <w:lastRenderedPageBreak/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  <w:r>
        <w:rPr>
          <w:rFonts w:ascii="Open Sans" w:hAnsi="Open Sans"/>
          <w:color w:val="000000"/>
        </w:rPr>
        <w:br/>
        <w:t>– при самостоятельном обращении за получением медицинских услуг (без направления: лечащего врача, медицинской организации, в которой оказывается первичная медико-санитарная помощь, уполномоченного органа исполнительной власти субъекта Российской Федерации в сфере охраны здоровья), кроме случаев оказания скорой медицинской помощи и медицинской помощи по неотложным или экстренным показаниям.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3.</w:t>
      </w:r>
      <w:r>
        <w:rPr>
          <w:rFonts w:ascii="Open Sans" w:hAnsi="Open Sans"/>
          <w:color w:val="000000"/>
        </w:rPr>
        <w:t> Отказ пациента от предлагаемых платных медицинских услуг не может быть причиной уменьшения видов и объемов бесплатной медицинской помощи;</w:t>
      </w:r>
      <w:r>
        <w:rPr>
          <w:rFonts w:ascii="Open Sans" w:hAnsi="Open Sans"/>
          <w:color w:val="000000"/>
        </w:rPr>
        <w:br/>
      </w:r>
      <w:r>
        <w:rPr>
          <w:rFonts w:ascii="Open Sans" w:hAnsi="Open Sans"/>
          <w:b/>
          <w:bCs/>
          <w:color w:val="000000"/>
        </w:rPr>
        <w:t>4.</w:t>
      </w:r>
      <w:r>
        <w:rPr>
          <w:rFonts w:ascii="Open Sans" w:hAnsi="Open Sans"/>
          <w:color w:val="000000"/>
        </w:rPr>
        <w:t> Платные медицинские услуги не могут быть оказаны взамен медицинских услуг, выполняемых в рамках реализации Программы и Территориальной программы.</w:t>
      </w:r>
    </w:p>
    <w:p w:rsidR="009F6FD0" w:rsidRDefault="009F6FD0"/>
    <w:sectPr w:rsidR="009F6FD0" w:rsidSect="009F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6351"/>
    <w:rsid w:val="009F6FD0"/>
    <w:rsid w:val="00D1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2019-09-10T12:04:00Z</dcterms:created>
  <dcterms:modified xsi:type="dcterms:W3CDTF">2019-09-10T12:04:00Z</dcterms:modified>
</cp:coreProperties>
</file>