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74" w:rsidRPr="00D86C74" w:rsidRDefault="00D86C74" w:rsidP="00D86C74">
      <w:pPr>
        <w:shd w:val="clear" w:color="auto" w:fill="FFFFFF"/>
        <w:spacing w:after="30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E2D24"/>
          <w:sz w:val="39"/>
          <w:szCs w:val="39"/>
          <w:lang w:eastAsia="ru-RU"/>
        </w:rPr>
      </w:pPr>
      <w:r w:rsidRPr="00D86C74">
        <w:rPr>
          <w:rFonts w:ascii="Arial" w:eastAsia="Times New Roman" w:hAnsi="Arial" w:cs="Arial"/>
          <w:b/>
          <w:bCs/>
          <w:color w:val="EE2D24"/>
          <w:sz w:val="39"/>
          <w:szCs w:val="39"/>
          <w:lang w:eastAsia="ru-RU"/>
        </w:rPr>
        <w:t>Правила назначения переносчиков газов крови  (эритроцитсодержащих сред)</w:t>
      </w:r>
    </w:p>
    <w:p w:rsidR="00D86C74" w:rsidRPr="00D86C74" w:rsidRDefault="00D86C74" w:rsidP="00D86C7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Правила назначения эритроцитов применяются для пациентов с нормоволемией без продолжающегося кровотечения.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Показания к назначению:</w:t>
      </w:r>
    </w:p>
    <w:p w:rsidR="00D86C74" w:rsidRPr="00D86C74" w:rsidRDefault="00D86C74" w:rsidP="00D86C7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Восполнение объема циркулирующих эритроцитов и поддержание нормальной кислородтранспортной функции крови при острой анемии; </w:t>
      </w:r>
    </w:p>
    <w:p w:rsidR="00D86C74" w:rsidRPr="00D86C74" w:rsidRDefault="00D86C74" w:rsidP="00D86C7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Восполнение объема циркулирующих эритроцитов и поддержание нормальной кислородтранспортной функции крови для коррекции важнейших симптомов, обусловленных хронической анемией не поддающихся основной патогенетической терапии;</w:t>
      </w:r>
    </w:p>
    <w:p w:rsidR="00D86C74" w:rsidRPr="00D86C74" w:rsidRDefault="00D86C74" w:rsidP="00D86C7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Обменные переливания крови.</w:t>
      </w:r>
    </w:p>
    <w:tbl>
      <w:tblPr>
        <w:tblW w:w="120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  <w:gridCol w:w="3024"/>
      </w:tblGrid>
      <w:tr w:rsidR="00D86C74" w:rsidRPr="00D86C74" w:rsidTr="00D86C74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t>Клиническое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t>Целевой гематокрит (%)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Нет признаков анемии и сочетанных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21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Признак анемии или сочетанное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26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Продолжающаяся химиотерапия или лечение острого лейкоза или трансплантация костного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26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Дооперационная анемия и ожидаемая потеря крови &gt; 500 мл или беременность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26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Признак анемии и сочетанное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29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Острый коронарный синдром (острый инфаркт миокарда или нестабильная стенокардия)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30-33</w:t>
            </w:r>
          </w:p>
        </w:tc>
      </w:tr>
    </w:tbl>
    <w:p w:rsidR="00D86C74" w:rsidRPr="00D86C74" w:rsidRDefault="00D86C74" w:rsidP="00D86C7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Расчет потребности эритроцитсодержащих сред:</w:t>
      </w:r>
    </w:p>
    <w:p w:rsidR="00D86C74" w:rsidRPr="00D86C74" w:rsidRDefault="00D86C74" w:rsidP="00D86C7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Переливание одной единицы эритроцитной массы (т.е. количество эритроцитов из одной кроводачи объемом 450 +/- 45 мл.) повышает Hb на 10 г/л, Ht на 3 %.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lastRenderedPageBreak/>
        <w:t>Критерии эффективности при переливании переносчиков газов крови.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t>Клинические</w:t>
      </w:r>
    </w:p>
    <w:p w:rsidR="00D86C74" w:rsidRPr="00D86C74" w:rsidRDefault="00D86C74" w:rsidP="00D86C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Уменьшение одышки;</w:t>
      </w:r>
    </w:p>
    <w:p w:rsidR="00D86C74" w:rsidRPr="00D86C74" w:rsidRDefault="00D86C74" w:rsidP="00D86C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Урежение числа сердечных сокращений;</w:t>
      </w:r>
    </w:p>
    <w:p w:rsidR="00D86C74" w:rsidRPr="00D86C74" w:rsidRDefault="00D86C74" w:rsidP="00D86C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Исчезновение бледности коньюктив;</w:t>
      </w:r>
    </w:p>
    <w:p w:rsidR="00D86C74" w:rsidRPr="00D86C74" w:rsidRDefault="00D86C74" w:rsidP="00D86C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Наполнение вен.Лабораторные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t>Лабораторные</w:t>
      </w:r>
    </w:p>
    <w:p w:rsidR="00D86C74" w:rsidRPr="00D86C74" w:rsidRDefault="00D86C74" w:rsidP="00D86C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Повышение уровня гемоглобина, гематокрита;</w:t>
      </w:r>
    </w:p>
    <w:p w:rsidR="00D86C74" w:rsidRPr="00D86C74" w:rsidRDefault="00D86C74" w:rsidP="00D86C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Увеличение числа циркулирующих эритроцитов;</w:t>
      </w:r>
    </w:p>
    <w:p w:rsidR="00D86C74" w:rsidRPr="00D86C74" w:rsidRDefault="00D86C74" w:rsidP="00D86C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Повышение показателей кислородного транспорта (сатурация и содержания кислорода в артерии).</w:t>
      </w:r>
    </w:p>
    <w:p w:rsidR="00D86C74" w:rsidRPr="00D86C74" w:rsidRDefault="00D86C74" w:rsidP="00D86C74">
      <w:pPr>
        <w:shd w:val="clear" w:color="auto" w:fill="FFFFFF"/>
        <w:spacing w:after="30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E2D24"/>
          <w:sz w:val="39"/>
          <w:szCs w:val="39"/>
          <w:lang w:eastAsia="ru-RU"/>
        </w:rPr>
      </w:pPr>
      <w:r w:rsidRPr="00D86C74">
        <w:rPr>
          <w:rFonts w:ascii="Arial" w:eastAsia="Times New Roman" w:hAnsi="Arial" w:cs="Arial"/>
          <w:b/>
          <w:bCs/>
          <w:color w:val="EE2D24"/>
          <w:sz w:val="39"/>
          <w:szCs w:val="39"/>
          <w:lang w:eastAsia="ru-RU"/>
        </w:rPr>
        <w:t>Правила назначения корректоров плазменно коагуляционного гемостаза (свежезамороженной плазмы)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Показания к назначению:</w:t>
      </w:r>
    </w:p>
    <w:p w:rsidR="00D86C74" w:rsidRPr="00D86C74" w:rsidRDefault="00D86C74" w:rsidP="00D86C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Восполнение объема плазменных факторов гемостаза при остром синдроме диссеминированного внутрисосудистого свертывания (ДВС), осложняющем течение шоков различного генеза;</w:t>
      </w:r>
    </w:p>
    <w:p w:rsidR="00D86C74" w:rsidRPr="00D86C74" w:rsidRDefault="00D86C74" w:rsidP="00D86C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Восполнение объема плазменных факторов гемостаза при острой массивной кровопотере (более 30% объема циркулирующей крови) с развитием геморрагического шока и ДВС синдрома;</w:t>
      </w:r>
    </w:p>
    <w:p w:rsidR="00D86C74" w:rsidRPr="00D86C74" w:rsidRDefault="00D86C74" w:rsidP="00D86C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Снижение продукции плазменных факторов свертывания и соответственно, их дефицитом при болезнях печени;</w:t>
      </w:r>
    </w:p>
    <w:p w:rsidR="00D86C74" w:rsidRPr="00D86C74" w:rsidRDefault="00D86C74" w:rsidP="00D86C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Передозировка антикоагулянтов непрямого действия;</w:t>
      </w:r>
    </w:p>
    <w:p w:rsidR="00D86C74" w:rsidRPr="00D86C74" w:rsidRDefault="00D86C74" w:rsidP="00D86C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Проведение терапевтического плазмафереза у больных с тромбоцитопенической пурпурой, тяжелых отравлениях, сепсисе, остром ДВС синдроме и т.д;</w:t>
      </w:r>
    </w:p>
    <w:p w:rsidR="00D86C74" w:rsidRPr="00D86C74" w:rsidRDefault="00D86C74" w:rsidP="00D86C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Коррекция плазменно-коагуляционного гемостаза при коагулопатиях, обусловленных дефицитом плазменных физиологических антикоагулянтов (аутоиммунные заболевания, ДВС-синдроме).</w:t>
      </w:r>
    </w:p>
    <w:tbl>
      <w:tblPr>
        <w:tblW w:w="120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6"/>
        <w:gridCol w:w="3884"/>
      </w:tblGrid>
      <w:tr w:rsidR="00D86C74" w:rsidRPr="00D86C74" w:rsidTr="00D86C74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lastRenderedPageBreak/>
              <w:t>Клиническое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t>Целевые значения МНО и АЧТВ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Кровотечение, значительное хирургическое вмешательство или инвазивная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МНО &lt; 1,5; АЧТВ &lt; 45 сек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Срочная инверсия эффекта варфарина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МНО &lt; 1,5</w:t>
            </w:r>
          </w:p>
        </w:tc>
      </w:tr>
    </w:tbl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Расчет потребности свежезамороженной плазмы:</w:t>
      </w:r>
    </w:p>
    <w:tbl>
      <w:tblPr>
        <w:tblW w:w="120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7331"/>
      </w:tblGrid>
      <w:tr w:rsidR="00D86C74" w:rsidRPr="00D86C74" w:rsidTr="00D86C74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t>Вес тела реципиента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t>Количество переливаемых доз СЗП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Менее 50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2 дозы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От 50 до 80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3 дозы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Более 80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4 дозы</w:t>
            </w:r>
          </w:p>
        </w:tc>
      </w:tr>
    </w:tbl>
    <w:p w:rsidR="00D86C74" w:rsidRPr="00D86C74" w:rsidRDefault="00D86C74" w:rsidP="00D86C7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Критерии эффективности переливания свежезамороженной плазмы: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t>Клинические</w:t>
      </w:r>
    </w:p>
    <w:p w:rsidR="00D86C74" w:rsidRPr="00D86C74" w:rsidRDefault="00D86C74" w:rsidP="00D86C7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Прекращение кровоточивости или кровотечения;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t>Лабораторные</w:t>
      </w:r>
    </w:p>
    <w:p w:rsidR="00D86C74" w:rsidRPr="00D86C74" w:rsidRDefault="00D86C74" w:rsidP="00D86C74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Нормализация  МНО и АЧТВ;</w:t>
      </w:r>
    </w:p>
    <w:p w:rsidR="00D86C74" w:rsidRPr="00D86C74" w:rsidRDefault="00D86C74" w:rsidP="00D86C74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Рост количества тромбоцитов и уровня фибриногена;</w:t>
      </w:r>
    </w:p>
    <w:p w:rsidR="00D86C74" w:rsidRPr="00D86C74" w:rsidRDefault="00D86C74" w:rsidP="00D86C74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Нормализация времени свертывания крови;</w:t>
      </w:r>
    </w:p>
    <w:p w:rsidR="00D86C74" w:rsidRPr="00D86C74" w:rsidRDefault="00D86C74" w:rsidP="00D86C7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</w:p>
    <w:p w:rsidR="00D86C74" w:rsidRPr="00D86C74" w:rsidRDefault="00D86C74" w:rsidP="00D86C74">
      <w:pPr>
        <w:shd w:val="clear" w:color="auto" w:fill="FFFFFF"/>
        <w:spacing w:after="30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E2D24"/>
          <w:sz w:val="39"/>
          <w:szCs w:val="39"/>
          <w:lang w:eastAsia="ru-RU"/>
        </w:rPr>
      </w:pPr>
      <w:r w:rsidRPr="00D86C74">
        <w:rPr>
          <w:rFonts w:ascii="Arial" w:eastAsia="Times New Roman" w:hAnsi="Arial" w:cs="Arial"/>
          <w:b/>
          <w:bCs/>
          <w:color w:val="EE2D24"/>
          <w:sz w:val="39"/>
          <w:szCs w:val="39"/>
          <w:lang w:eastAsia="ru-RU"/>
        </w:rPr>
        <w:lastRenderedPageBreak/>
        <w:t>Правила назначения корректоров сосудисто тромбоцитарного гемостаза (тромбоцитов)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Показания к назначению:</w:t>
      </w:r>
    </w:p>
    <w:p w:rsidR="00D86C74" w:rsidRPr="00D86C74" w:rsidRDefault="00D86C74" w:rsidP="00D86C74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Коррекция сосудисто-тромбоцитарного гемостаза при лучевой и цитостатической терапии.</w:t>
      </w:r>
    </w:p>
    <w:p w:rsidR="00D86C74" w:rsidRPr="00D86C74" w:rsidRDefault="00D86C74" w:rsidP="00D86C74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Коррекция сосудисто-тромбоцитарного гемостаза при геморрагическом синдроме, обусловленном недостаточным количеством тромбоцитов (&lt;20*109/л) или нарушением их функциональной способности.</w:t>
      </w:r>
    </w:p>
    <w:p w:rsidR="00D86C74" w:rsidRPr="00D86C74" w:rsidRDefault="00D86C74" w:rsidP="00D86C74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Коррекция сосудисто-тромбоцитарного гемостаза при тромбоцитопении потребления (гипокоагуляционная фаза ДВС синдрома, оперативные вмешательства с использованием АИК).</w:t>
      </w:r>
    </w:p>
    <w:p w:rsidR="00D86C74" w:rsidRPr="00D86C74" w:rsidRDefault="00D86C74" w:rsidP="00D86C74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Профилактическое переливание тромбоконцентрата пациентам, имеющим высокий риск возникновения кровотечения.</w:t>
      </w:r>
    </w:p>
    <w:tbl>
      <w:tblPr>
        <w:tblW w:w="120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6"/>
        <w:gridCol w:w="3884"/>
      </w:tblGrid>
      <w:tr w:rsidR="00D86C74" w:rsidRPr="00D86C74" w:rsidTr="00D86C74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t>Клиническое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9EC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FFFFFF"/>
                <w:sz w:val="24"/>
                <w:szCs w:val="24"/>
                <w:lang w:eastAsia="ru-RU"/>
              </w:rPr>
              <w:t>Целевое количество тромбоцитов (×106/л)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Профилактически пациентам без кровотечения, вмешательств, факторов риска, тромбоцитопатии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5 000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Вышеперечисленное в сочетании с тромбоцитопенией вследствие химиотерапии или другого лечения острого лейкоза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10 000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Капиллярное кровотечение или малоинвазивная процедура или фактор риска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30 000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Вышеперечисленное и дисфункция тромбоцитов или лекарственно-индуцированный дефект тромбоцитов*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50 000 или клинический ответ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Активное кровотечение или большая экстракраниальная хирургическая 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50 000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Вышеперечисленное и дисфункция тромбоцитов или лекарственно-индуцированный дефект тромбоцитов*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100 000 или клинический ответ</w:t>
            </w:r>
          </w:p>
        </w:tc>
      </w:tr>
      <w:tr w:rsidR="00D86C74" w:rsidRPr="00D86C74" w:rsidTr="00D86C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Большая нейрохирургическая 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:rsidR="00D86C74" w:rsidRPr="00D86C74" w:rsidRDefault="00D86C74" w:rsidP="00D86C74">
            <w:pPr>
              <w:spacing w:after="0" w:line="240" w:lineRule="auto"/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</w:pPr>
            <w:r w:rsidRPr="00D86C74">
              <w:rPr>
                <w:rFonts w:ascii="inherit" w:eastAsia="Times New Roman" w:hAnsi="inherit" w:cs="Arial"/>
                <w:color w:val="656565"/>
                <w:sz w:val="21"/>
                <w:szCs w:val="21"/>
                <w:lang w:eastAsia="ru-RU"/>
              </w:rPr>
              <w:t>100 000</w:t>
            </w:r>
          </w:p>
        </w:tc>
      </w:tr>
    </w:tbl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lastRenderedPageBreak/>
        <w:t>* признак дисфункции тромбоцитов – увеличение времени кровотечения по Дьюку более 6 минут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Расчет потребности тромбоцитов:</w:t>
      </w:r>
    </w:p>
    <w:p w:rsidR="00D86C74" w:rsidRPr="00D86C74" w:rsidRDefault="00D86C74" w:rsidP="00D86C7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 0,7 - 1,0 х 1011 на каждый литр объема циркулирующей крови реципиента;</w:t>
      </w:r>
    </w:p>
    <w:p w:rsidR="00D86C74" w:rsidRPr="00D86C74" w:rsidRDefault="00D86C74" w:rsidP="00D86C7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0,5 – 0,7 х 1011 тромбоцитов на 10 кг массы тела реципиента;</w:t>
      </w:r>
    </w:p>
    <w:p w:rsidR="00D86C74" w:rsidRPr="00D86C74" w:rsidRDefault="00D86C74" w:rsidP="00D86C74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2,0 –2,5 х 1011тромбоцитов на 1 м2   реципиента.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Критерии эффективности переливания концентрата тромбоцитов: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t>Клинические</w:t>
      </w:r>
    </w:p>
    <w:p w:rsidR="00D86C74" w:rsidRPr="00D86C74" w:rsidRDefault="00D86C74" w:rsidP="00D86C74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Прекращение спонтанной кровоточивости, отсутствие свежих геморрагий на коже и слизистых.</w:t>
      </w:r>
    </w:p>
    <w:p w:rsidR="00D86C74" w:rsidRPr="00D86C74" w:rsidRDefault="00D86C74" w:rsidP="00D86C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D86C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  <w:r w:rsidRPr="00D86C74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t>Лабораторные</w:t>
      </w:r>
    </w:p>
    <w:p w:rsidR="00D86C74" w:rsidRPr="00D86C74" w:rsidRDefault="00D86C74" w:rsidP="00D86C74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Прирост числа циркулирующих тромбоцитов через час и 24 часа после переливания;</w:t>
      </w:r>
    </w:p>
    <w:p w:rsidR="00D86C74" w:rsidRPr="00D86C74" w:rsidRDefault="00D86C74" w:rsidP="00D86C74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D86C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Уменьшение или нормализация времени кровотечения.</w:t>
      </w:r>
    </w:p>
    <w:p w:rsidR="00552B2F" w:rsidRDefault="00552B2F">
      <w:bookmarkStart w:id="0" w:name="_GoBack"/>
      <w:bookmarkEnd w:id="0"/>
    </w:p>
    <w:sectPr w:rsidR="00552B2F" w:rsidSect="00D8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4AA"/>
    <w:multiLevelType w:val="multilevel"/>
    <w:tmpl w:val="EE4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E01A6"/>
    <w:multiLevelType w:val="multilevel"/>
    <w:tmpl w:val="B28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269B2"/>
    <w:multiLevelType w:val="multilevel"/>
    <w:tmpl w:val="513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A3E4E"/>
    <w:multiLevelType w:val="multilevel"/>
    <w:tmpl w:val="FD1C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4281"/>
    <w:multiLevelType w:val="multilevel"/>
    <w:tmpl w:val="46EC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D0940"/>
    <w:multiLevelType w:val="multilevel"/>
    <w:tmpl w:val="2844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0176F"/>
    <w:multiLevelType w:val="multilevel"/>
    <w:tmpl w:val="4B1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70D89"/>
    <w:multiLevelType w:val="multilevel"/>
    <w:tmpl w:val="09F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C57E8"/>
    <w:multiLevelType w:val="multilevel"/>
    <w:tmpl w:val="2E5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94849"/>
    <w:multiLevelType w:val="multilevel"/>
    <w:tmpl w:val="C34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FC"/>
    <w:rsid w:val="00552B2F"/>
    <w:rsid w:val="00B41BFC"/>
    <w:rsid w:val="00D8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4217-1481-4E23-98CF-3BE4EA72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C74"/>
    <w:rPr>
      <w:b/>
      <w:bCs/>
    </w:rPr>
  </w:style>
  <w:style w:type="character" w:styleId="a5">
    <w:name w:val="Emphasis"/>
    <w:basedOn w:val="a0"/>
    <w:uiPriority w:val="20"/>
    <w:qFormat/>
    <w:rsid w:val="00D86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2019-09-11T09:52:00Z</dcterms:created>
  <dcterms:modified xsi:type="dcterms:W3CDTF">2019-09-11T09:52:00Z</dcterms:modified>
</cp:coreProperties>
</file>