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DE" w:rsidRPr="000646DE" w:rsidRDefault="000646DE" w:rsidP="00064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0646DE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ПРЕЙСКУРАНТ</w:t>
      </w:r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по оказанию платных услуг в ГАУЗ «Родильный дом № 1 г. Магнитогорск"</w:t>
      </w:r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(</w:t>
      </w:r>
      <w:proofErr w:type="spellStart"/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клинико</w:t>
      </w:r>
      <w:proofErr w:type="spellEnd"/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t xml:space="preserve"> - диагностическая лаборатория)</w:t>
      </w:r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с 01.02.2019 года</w:t>
      </w:r>
    </w:p>
    <w:tbl>
      <w:tblPr>
        <w:tblW w:w="112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025"/>
        <w:gridCol w:w="7069"/>
        <w:gridCol w:w="1292"/>
      </w:tblGrid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Стоимость (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руб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)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Комплексные исследования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Комплексное исследование на TORCH инфекции, укороченный (обязательный):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 (определение антител к возбудителям внутриутробных инфекций : токсоплазма: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IgM,IgG,индекс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авидн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.; краснуха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IgM,IgG,индекс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авидн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1 490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Комплексное обследование женщин для исключения рака шейки матки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. (первичное обследование :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онкоцитология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, ВПЧ 16,18,31,33,35,39,45,51,52,56,58,59)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Диагностика состояния щитовидной железы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: комплексное (определение ТТГ, Т4, Т3, АТГ,АТПО)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1 440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Диагностика состояния щитовидной железы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: скрининг ( ТТГ, Т4,АТПО)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Женский гормональный профиль (планирование беременности, дисфункции, бесплодие)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 Определение кортизола, ТТГ, ФСГ, ЛГ, пролактина,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эстрадиола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, ДГЭА-SO4, тестостерона, 17-ОН прогестерона, прогестерон.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2 850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Оценка андрогенного статуса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: определение тестостерона, 17-ОН прогестерона, ДГЭА-SO4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«Операционный набор №1»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(набор экспресс-тестов, необходимых для госпитализации на оперативное лечение-диагностика сифилиса, ВИЧ, гепатит В, гепатит С)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1 980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«Операционный набор №2»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 (набор тестов, необходимых для госпитализации на эндоскопическое оперативное лечение :общий (клинический) анализ крови, анализ мочи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общий,определение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основных групп крови (А, В, 0) и резус принадлежности, исследование уровня общего белка 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холестирина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, глюкозы, билирубина, АСТ, АЛТ, мочевина,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, 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 xml:space="preserve">СА-125, ВИЧ, гепатит В,С, бледная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трепонема,взятие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крови из периферической вены, дополнительная пробирка 2шт, получение мазка 2шт, взятие крови из пальца,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онкоцитология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4 700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646DE" w:rsidRPr="000646DE" w:rsidTr="000646DE">
        <w:tc>
          <w:tcPr>
            <w:tcW w:w="0" w:type="auto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I. Клинические исследования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номенклатура медицинских услуг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Стоимость (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руб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)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1. Клинический анализ крови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Общий анализ крови (без подсчета лейкоцитарной формулы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врачем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КДЛ)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А08.05.008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А08.05.008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Общий анализ крови (с подсчетом лейкоцитарной формулы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врачем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КДЛ)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2. Клинический анализ мочи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Общий анализ мочи (8 параметров)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3. Иммуногематологические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аллоиммунных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антител (включая антитела к резус-антигену)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А12.06.027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Определение титра антиэритроцитарных антител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340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III. Биохимические исследования 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1. Белковый обмен и специфические белки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С-реактивный белок (СРБ)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150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2. Липидный обмен (строго натощак)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Общий холестерин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Липопротеины высокой плотности (ЛПВП)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Липидограмма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(общий холестерин, триглицериды, ЛПВП, ЛПНП, индекс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атерогенности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790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3. Углеводный обмен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А09.05.023.002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Глюкоза (натощак)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А09.05.023.002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Глюкоза (с нагрузкой)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А09.05.083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Глюкозотолерантный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тест (глюкоза натощак и с нагрузкой/едой, через 2 часа)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180/290.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4. Функциональные пробы печени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Билирубин прямой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Аспартатаминотрансфераза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(АСТ)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Аламинаминотрансфераза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(АЛТ)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А09.05.044.001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Γ-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глутамилтранспептидаза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(ГГТП)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5. Метаболиты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3.5.1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6. Функциональное состояние поджелудочной железы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Альфа-амилаза (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кровь,моча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7. Ферменты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3.7.3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Аламинаминотрансфераза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(АЛТ)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3.7.4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Аспартатаминотрансфераза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(АСТ)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3.7.5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А09.05.044.001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Γ-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глутамилтранспептидаза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(ГГТП)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3.7.6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3.7.7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Альфа-амилаза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8. Микроэлементы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3.8.2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А09.05.033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А09.05.205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Глюкозотолерантный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тест (глюкоза и С-пептид натощак и после нагрузки, через 2 часа)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V. Функционально состояние щитовидной железы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Тиреотропный гормон (ТТГ)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А09.05.061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Т3 свободный (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трийодтиронин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Т4 свободный (тироксин)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А12.06.045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тироидной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пероксидазе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(АТПО)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300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А12.06.017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тиреоглобулину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(АТГ)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300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VI. Функциональное состояние гипофизарно-надпочечниковой и репродуктивной систем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А09.05.135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А09.05.149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ДГЭА-SO4 (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дегидроэпиандростерон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-сульфат)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А09.05.132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Фолликулостимулироющий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гормон (ФСГ)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А09.05.131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Лютеинизирующий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гормон (ЛГ)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А09.05.154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Эстрадиол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470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А09.05.087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А09.05.151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А09.05.139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17-ОН-прогестерон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А09.05.078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Общий тестостерон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А12.06.028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Антиспермальные антитела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780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VII. Диагностика и мониторинг беременности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Хорионический гонадотропин человека (ХГЧ)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А09.05.089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Альфа-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фетопротеин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(АФП)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Свободная β-субъединица ХГЧ (β-ХГЧ)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400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А09.05.157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Неконьюгированный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(свободный)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эстриол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А09.05.161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Трофобластический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β-гликопротеин (ТБГ)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А09.05.161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Протеин, ассоциированный с беременностью (РАРР-А)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470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 определения ХГЧ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Определение Д-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димера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510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гомоцистеина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ферритина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340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lastRenderedPageBreak/>
              <w:t xml:space="preserve">  VIII. ISIDA — 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пренатальный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 скрининг новорожденных пороков развития плода (синдром Дауна, синдром Эдвардса, дефекты нервной трубки)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А09.05.161 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Пренатальный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скрининг 1 триместра (10-13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нед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): Протеин, ассоциированный с беременностью (РАРР-А); Свободная β-субъединица ХГЧ (β-ХГЧ); данные УЗИ до 12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нед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, с указанием величины шейной складки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1 190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А09.05.089 А09.05.090 А09.05.157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Пренатальный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скрининг 2 триместра (14-21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нед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): Альфа-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фетопротеин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(АФП); Хорионический гонадотропин человека (ХГЧ);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Неконьюгированный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(свободный)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эстриол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970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IX. Опухолевые маркеры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А09.05.202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СА-125 (Яичники, матка, шейка матки)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А09.05.089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Альфа-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фетопротеин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(АФП)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Хорионический гонадотропин человека (ХГЧ)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340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Свободная β-субъединица ХГЧ (β-ХГЧ)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400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XII. Маркеры инфекционных заболеваний (определение специфических антигенов и антител) 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1. Гепатит В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А26.05.035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Поверхностный антиген вируса гепатита В (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Hbs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-АГ)</w:t>
            </w:r>
          </w:p>
        </w:tc>
        <w:tc>
          <w:tcPr>
            <w:tcW w:w="0" w:type="auto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200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А26.05.035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Метод ИФА</w:t>
            </w: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А26.05.035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2. Гепатит С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А26.06.041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Антитела к вирусу гепатита С анти-HCV</w:t>
            </w:r>
          </w:p>
        </w:tc>
        <w:tc>
          <w:tcPr>
            <w:tcW w:w="0" w:type="auto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230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12.2.1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А26.06.041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ИФА (суммарные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M,G)</w:t>
            </w: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12.2.2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А26.06.041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390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3. Сифилис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А26.06.082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Treponema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pallidum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610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А26.06.082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</w:t>
            </w: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4. ВИЧ (вирус иммунодефицита человека)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А26.05.021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Антитела к вирусу иммунодефицита человека (ВИЧ-1,2)</w:t>
            </w:r>
          </w:p>
        </w:tc>
        <w:tc>
          <w:tcPr>
            <w:tcW w:w="0" w:type="auto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510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12.4.1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А26.06.048 А26.06.049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</w:t>
            </w: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6. Токсоплазмоз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12.6.1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токсоплазме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320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12.6.2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токсоплазме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320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12.6.3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 к токсоплазме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7. Краснуха</w:t>
            </w: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12.7.1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А26.06.071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вирусу краснухи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12.7.2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А26.06.071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вирусу краснухи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12.7.3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А26.06.071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 к вирусу краснухи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  8. 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Цитомегаловирусная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 инфекция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12.8.1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цитомегаловирусу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12.8.2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цитомегаловирусу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12.8.3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 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8.1 Герпетическая инфекция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12.8.4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простого герпеса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360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12.8.5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простого герпеса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360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12.8.6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G простого герпеса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360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  10. 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Хеликобартериоз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12.10.1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А26.06.033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антигенов 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H.Pylori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880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  11. 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Лямблиоз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12.11.1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А09.19.009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антигенов лямблий в кале,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700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12.11.2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А09.19.009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 определения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ротавирусов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в кале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12.11.3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А09.19.009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иммуноглобуллинов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класса А, М, G к антигенам лямблий в сыворотке (плазме) крови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290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12. Гельминтозы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12.12.1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антигенам аскариды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12.12.2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антигену эхинококка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12.12.3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А26.06.080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антигену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токсокар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12.12.4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А26.06.062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антигену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описторха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12.12.5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А26.06.079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Антитела к антигену трихинелл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 13. Туберкулез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12.13.1 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экспресс-тест для качественного определения суммарных антител к микобактериям туберкулеза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  14. 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Энтеровирус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12.14.1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А09.19.009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Определение антигенов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энтеровируса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в кале,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Иммунохроматографический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экспресс-метод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910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lastRenderedPageBreak/>
              <w:t>  XIV. Исследование биологического материала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Исследование биологического материала из влагалища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180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 </w:t>
            </w: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XVIII. 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Онкоцитология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А08.20.012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Онкоцитология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370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  XIX. Исследование биологического материала </w:t>
            </w:r>
            <w:proofErr w:type="spellStart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наИПП</w:t>
            </w:r>
            <w:proofErr w:type="spellEnd"/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 (метод ПЦР)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A26.19.015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Nesseria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A26.06.057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Mycoplasma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360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А26.20.010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метод ПЦР вирус простого герпеса I и II типов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360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A26.21.008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метод ПЦР ВПЧ 16,18,31,33,35,39,45,51,52,56,58,59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830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A26.21.008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метод ПЦР ВПЧ 16,18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A26.06.014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грибов рода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670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A26.06.079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Trichomonas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А26.20.005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U.parvum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U.urealyticum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600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А26.20.004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Chlamydia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360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диагностика бактериального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вагиноза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(определения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концетрации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ДНК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Gardnerella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vaginalis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Atopobium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vaginae,Lactobacillus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spp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. И общего количества бактерий)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610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А26.06.022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Метод ПЦР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Цитомегаловирусная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410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19.12.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А09.05.228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Скрининг на ИППП (выявление ДНК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Nesseria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gonorrhoeae,Chlamydia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trachomatis,Mycoplasma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genitalium,Trichomonas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vaginalis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900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19.13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380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19.14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A26.20.032.001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ДНК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Gardnerella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vaginalis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гибридизационно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-флуоресцентной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детекцией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360 </w:t>
            </w:r>
          </w:p>
        </w:tc>
      </w:tr>
      <w:tr w:rsidR="000646DE" w:rsidRPr="000646DE" w:rsidTr="000646DE">
        <w:tc>
          <w:tcPr>
            <w:tcW w:w="0" w:type="auto"/>
            <w:gridSpan w:val="4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  XX. Стоимость взятия биологического материала для лабораторных исследований (рассчитывается индивидуально в зависимости от количества и вида исследований) 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Взятие крови из вены вакуумной системой VACUETTE с использованием одной вакуумной пробирки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Взятие крови из пальца 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капилярной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системой «</w:t>
            </w:r>
            <w:proofErr w:type="spellStart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MiniCollekt</w:t>
            </w:r>
            <w:proofErr w:type="spellEnd"/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Взятие биологического материала из влагалища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90</w:t>
            </w:r>
          </w:p>
        </w:tc>
      </w:tr>
      <w:tr w:rsidR="000646DE" w:rsidRPr="000646DE" w:rsidTr="000646DE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Дополнительная вакуумная пробирка, капиллярная система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6DE" w:rsidRPr="000646DE" w:rsidRDefault="000646DE" w:rsidP="000646DE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0646DE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40</w:t>
            </w:r>
          </w:p>
        </w:tc>
      </w:tr>
    </w:tbl>
    <w:p w:rsidR="000646DE" w:rsidRPr="000646DE" w:rsidRDefault="000646DE" w:rsidP="00064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t xml:space="preserve">Стоимость анализов, выполненных: "срочно" увеличивается на 100%, время выдачи результатов в течении 1 рабочего дня без учета доставки крови, и оговаривается индивидуально с </w:t>
      </w:r>
      <w:proofErr w:type="spellStart"/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врачем</w:t>
      </w:r>
      <w:proofErr w:type="spellEnd"/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</w:r>
      <w:r w:rsidRPr="000646DE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</w:r>
      <w:r w:rsidRPr="000646DE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t>По всем вопросам обращаться по тел: 8 (3519) 20 98 64</w:t>
      </w:r>
    </w:p>
    <w:p w:rsidR="00180421" w:rsidRDefault="00180421">
      <w:bookmarkStart w:id="0" w:name="_GoBack"/>
      <w:bookmarkEnd w:id="0"/>
    </w:p>
    <w:sectPr w:rsidR="00180421" w:rsidSect="00064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3D"/>
    <w:rsid w:val="000646DE"/>
    <w:rsid w:val="00180421"/>
    <w:rsid w:val="00D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2640-09C6-47DB-9DAA-1BE83F8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6DE"/>
    <w:rPr>
      <w:b/>
      <w:bCs/>
    </w:rPr>
  </w:style>
  <w:style w:type="character" w:customStyle="1" w:styleId="font6">
    <w:name w:val="font6"/>
    <w:basedOn w:val="a0"/>
    <w:rsid w:val="000646DE"/>
  </w:style>
  <w:style w:type="character" w:customStyle="1" w:styleId="font7">
    <w:name w:val="font7"/>
    <w:basedOn w:val="a0"/>
    <w:rsid w:val="000646DE"/>
  </w:style>
  <w:style w:type="character" w:customStyle="1" w:styleId="font5">
    <w:name w:val="font5"/>
    <w:basedOn w:val="a0"/>
    <w:rsid w:val="000646DE"/>
  </w:style>
  <w:style w:type="character" w:customStyle="1" w:styleId="font8">
    <w:name w:val="font8"/>
    <w:basedOn w:val="a0"/>
    <w:rsid w:val="0006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2019-09-30T06:41:00Z</dcterms:created>
  <dcterms:modified xsi:type="dcterms:W3CDTF">2019-09-30T06:42:00Z</dcterms:modified>
</cp:coreProperties>
</file>