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Порядок и условия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  <w:t>предоставления медицинской помощи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 Медицинская помощь оказывается в следующих условиях: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стационарно (в условиях, обеспечивающих круглосуточное медицинское наблюдение и лечение).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2.1. При оказании гражданину медицинской помощи в рамках Программы госгарантий он имеет право на выбор медицинской организации в </w:t>
      </w:r>
      <w:hyperlink r:id="rId4" w:anchor="/document/70179998/entry/1000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порядке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утвержденном </w:t>
      </w:r>
      <w:hyperlink r:id="rId5" w:anchor="/document/70179998/entry/0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приказом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Министерства здравоохранения и социального развития Российской Федерации от 26.04.2012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на выбор врача с учетом согласия врача.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2.3. Оказание первичной специализированной медико-санитарной помощи осуществляется: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в случае самостоятельного обращения гражданина в медицинскую организацию, в том числе в организацию, выбранную им в соответствии с </w:t>
      </w:r>
      <w:hyperlink r:id="rId6" w:anchor="/document/46183952/entry/22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пунктом 2.1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настоящего приложения, с учетом порядков оказания медицинской помощи.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2.4. При отсутствии заявления гражданина о выборе врача и медицинской организации оказание первичной медико-санитарной помощи осуществляется по территориально-участковому принципу в соответствии с действующими нормативными актами.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2.5. В случае требования гражданина о замене врача он обращается к руководителю медицинской организации (подразделения медицинской организации) с заявлением в письменной форме, в котором указываются причины замены лечащего врача. Руководитель медицинской организации (подразделения медицинской организации) должен содействовать выбору гражданином другого врача в </w:t>
      </w:r>
      <w:hyperlink r:id="rId7" w:anchor="/document/70184486/entry/1000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порядке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установленном </w:t>
      </w:r>
      <w:hyperlink r:id="rId8" w:anchor="/document/70184486/entry/0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приказом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Министерства здравоохранения и социального развития Российской Федерации от 26 апреля 2012 г. N 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2.6.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госгарантий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 госгарантий.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2.7.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2.8. При оказании гражданину, проживающему на территории Рязанской области, медицинской помощи в рамках Программы госгарантий выбор медицинской организации (за исключением случаев оказания скорой медицинской помощи) за пределами территории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Рязанской области осуществляется в </w:t>
      </w:r>
      <w:hyperlink r:id="rId9" w:anchor="/document/70338452/entry/1000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порядке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утвержденном </w:t>
      </w:r>
      <w:hyperlink r:id="rId10" w:anchor="/document/70338452/entry/0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приказом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Министерства здравоохранения Российской Федерации от 21.12.2012 N 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2.9.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2.10.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 </w:t>
      </w:r>
      <w:hyperlink r:id="rId11" w:anchor="/document/12191967/entry/25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статьями 25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и </w:t>
      </w:r>
      <w:hyperlink r:id="rId12" w:anchor="/document/12191967/entry/26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26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Федерального закона N 323-ФЗ.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2.11.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пациенты размещаются в маломестных палатах (боксах) не более двух мест при наличии медицинских и (или) эпидемиологических показаний, установленных </w:t>
      </w:r>
      <w:hyperlink r:id="rId13" w:anchor="/document/70189010/entry/0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приказом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Министерства здравоохранения и социального развития Российской Федерации от 15 мая 2012 г. N 535н "Об утверждении перечня медицинских и эпидемиологических показаний к размещению пациентов в маломестных палатах (боксах)", с соблюдением санитарно-эпидемиологических правил и нормативов </w:t>
      </w:r>
      <w:hyperlink r:id="rId14" w:anchor="/document/12177989/entry/10000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СанПиН 2.1.3.2630-10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"Санитарно-эпидемиологические требования к организациям, осуществляющим медицинскую деятельность", утвержденных </w:t>
      </w:r>
      <w:hyperlink r:id="rId15" w:anchor="/document/12177989/entry/0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постановлением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Главного государственного санитарного врача Российской Федерации от 18 мая 2010 г. N 58 "Об утверждении СанПиН 2.1.3.2630-10 "Санитарно-эпидемиологические требования к организациям, осуществляющим медицинскую деятельность".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Размещение пациентов в маломестных палатах (боксах) по медицинским и (или) эпидемиологическим показаниям не подлежит оплате за счет личных средств граждан.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5.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специализированную, в том числе высокотехнологичную, медицинскую помощь, а также медицинскую реабилитацию.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Детям-сиротам и детям, оставшимся без попечения родителей, в случае выявления у них заболеваний медицинская помощь оказывается в амбулаторных условиях в медицинской организации, оказывающей первичную медико-санитарную помощь.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Плановые консультации, плановые диагностические и лабораторные исследования осуществляются в течение 5 рабочих дней с даты обращения, в случае невозможности оказания детям-сиротам и детям, оставшимся без попечения родителей, необходимой медицинской помощи в медицинской организации, расположенной в населенном пункте по месту жительства, ребенок должен быть направлен в медицинскую организацию, оказывающей данный вид медицинской помощи, в соответствии с действующим законодательством.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данной медицинской организацией обеспечивается транспортировка пациента в сопровождении медицинского работника в другую медицинскую организацию.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Транспортировка пациента осуществляется в сопровождении медицинских работников и не подлежит оплате за счет личных средств граждан.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7. Условия и сроки диспансеризации населения для отдельных категорий населения, профилактических осмотров несовершеннолетних.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Диспансеризация населения осуществляется медицинскими организациями, оказывающими первичную медико-санитарную помощь.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Диспансеризация взрослого населения (в возрасте 18 лет и старше) проводится один раз в три года в возрастные периоды, предусмотренные </w:t>
      </w:r>
      <w:hyperlink r:id="rId16" w:anchor="/document/71830314/entry/0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приказом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Министерства здравоохранения Российской Федерации от 26.10.2017 N 869н "Об утверждении Порядка проведения диспансеризации определенных групп взрослого населения". 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проходят диспансеризацию ежегодно вне зависимости от возраста.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Профилактические осмотры несовершеннолетних в возрасте от 0 до 18 лет проводятся в соответствии с </w:t>
      </w:r>
      <w:hyperlink r:id="rId17" w:anchor="/document/71748018/entry/0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приказом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Министерства здравоохранения Российской Федерации от 10.08.2017 N 514н "О Порядке проведения профилактических медицинских осмотров несовершеннолетних".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Диспансеризация детей-сирот и детей, оставшихся без попечения родителей, в медицинских организациях проводится в соответствии с приказами Министерства здравоохранения Российской Федерации </w:t>
      </w:r>
      <w:hyperlink r:id="rId18" w:anchor="/document/70355096/entry/0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от 15 февраля 2013 г. N 72н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"О проведении диспансеризации пребывающих в стационарных учреждениях детей-сирот и детей, находящихся в трудной жизненной ситуации" и </w:t>
      </w:r>
      <w:hyperlink r:id="rId19" w:anchor="/document/70386166/entry/0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от 11 апреля 2013 г. N 216н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за счет средств обязательного медицинского страхования.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8.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В целях обеспечения прав граждан на получение бесплатной медицинской помощи устанавливаются сроки ожидания: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оказания специализированной (за исключением высокотехнологичной) медицинской помощи - не более 30 календарных дней со дня выдачи лечащим врачом направления на госпитализацию,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проведения консультаций врачей-специалистов - не более 14 календарных дней со дня обращения пациента в медицинскую организацию;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а также сроки установления диагноза онкологического заболевания - не более 14 календарных дней со дня назначения исследований;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дней, а для пациентов с онкологическими заболеваниями - не более 14 календарных дней со дня назначения;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установления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время доезда до пациента бригад скорой медицинской помощи при оказании скорой медицинской помощи в экстренной форме - не более 20 минут с момента вызова.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 о сроках ожидания оказания специализированной медицинской помощи с учетом требований </w:t>
      </w:r>
      <w:hyperlink r:id="rId20" w:anchor="/document/12184567/entry/4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законодательства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Российской Федерации о персональных данных.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Объемы медицинской помощи, оказываемой в рамках Программы госгарантий в соответствии с законодательством Российской Федерации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 Нормативы объема медицинской помощи по видам, условиям и формам ее оказания в целом по Программе госгарантий определяются в единицах объема в расчете на 1 жителя в год, по базовой программе ОМС -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 госгарантий, и составляют: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для скорой медицинской помощи вне медицинской организации, включая медицинскую эвакуацию, в рамках базовой программы обязательного медицинского страхования на 2019 год - 0,3 вызова на 1 застрахованное лицо, на 2020 и 2021 годы - 0,29 вызова на 1 застрахованное лицо;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 в рамках базовой программы ОМС на 2019 год - 2,88 посещения на 1 застрахованное лицо (1 уровень оказания медицинской помощи - 1,078 посещения; 2 уровень оказания медицинской помощи - 1,018 посещения; 3 уровень оказания медицинской помощи - 0,784 посещения), по областному бюджету - 0,73 посещения на 1 жителя в год, на 2020 год в рамках базовой программы ОМС - 2,9 посещения на 1 застрахованное лицо (1 уровень оказания медицинской помощи - 1,078 посещения; 2 уровень оказания медицинской помощи - 1,018 посещения; 3 уровень оказания медицинской помощи - 0,804 посещения), по областному бюджету - 0,73 посещения на 1 жителя в год, на 2021 год в рамках базовой программы ОМС - 2,92 посещения на 1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застрахованное лицо (1 уровень оказания медицинской помощи - 1,078 посещения; 2 уровень оказания медицинской помощи - 1,018 посещения; 3 уровень оказания медицинской помощи - 0,824 посещения), по областному бюджету - 0,73 посещения на 1 жителя в год, в том числе для проведения профилактических медицинских осмотров, в том числе в рамках диспансеризации, включая выявление онкологических заболеваний, на 2019 год - 0,79 посещения на 1 застрахованное лицо, на 2020 год - 0,808 посещения на 1 застрахованное лицо, на 2021 год - 0,826 посещения на 1 застрахованное лицо, в том числе в рамках диспансеризации на 2019 год - 0,16 комплексного посещения на 1 застрахованное лицо, на 2020 год - 0,174 комплексного посещения на 1 застрахованное лицо, на 2021 год - 0,189 комплексного посещения на 1 застрахованное лицо;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для медицинской помощи в амбулаторных условиях, оказываемой в связи с заболеваниями, на 2019 год в рамках базовой программы ОМС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 (1 уровень оказания медицинской помощи - 0,689 обращения; 2 уровень оказания медицинской помощи - 0,625 обращения; 3 уровень оказания медицинской помощи - 0,456 обращения), по областному бюджету - 0,144 обращения на 1 жителя в год, на 2020 год в рамках базовой программы ОМС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 (1 уровень оказания медицинской помощи - 0,689 обращения; 2 уровень оказания медицинской помощи - 0,625 обращения; 3 уровень оказания медицинской помощи - 0,456 обращения), по областному бюджету - 0,144 обращения на 1 жителя в год, на 2021 год в рамках базовой программы ОМС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 (1 уровень оказания медицинской помощи - 0,689 обращения; 2 уровень оказания медицинской помощи - 0,625 обращения; 3 уровень оказания медицинской помощи - 0,456 обращения), по областному бюджету - 0,144 обращения на 1 жителя в год;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для медицинской помощи в амбулаторных условиях, оказываемой в неотложной форме, в рамках базовой программы ОМС на 2019 год - 0,56 посещения на 1 застрахованное лицо (1 уровень оказания медицинской помощи - 0,215 посещения; 2 уровень оказания медицинской помощи - 0,154 посещения; 3 уровень оказания медицинской помощи - 0,191 посещения), на 2020 год - 0,54 посещения на 1 застрахованное лицо (1 уровень оказания медицинской помощи - 0,215 посещения; 2 уровень оказания медицинской помощи - 0,154 посещения; 3 уровень оказания медицинской помощи - 0,171 посещения), на 2021 год - 0,54 посещения на 1 застрахованное лицо (1 уровень оказания медицинской помощи - 0,215 посещения; 2 уровень оказания медицинской помощи - 0,154 посещения; 3 уровень оказания медицинской помощи - 0,171 посещения);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для паллиативной медицинской помощи в амбулаторных условиях, в том числе на дому, по областному бюджету на 2019 год - 0,008 посещения на 1 жителя, на 2020 год - 0,0085 посещения на 1 жителя, на 2021 год - 0,009 помещения на 1 жителя, в том числе при осуществлении посещений на дому выездными патронажными бригадами паллиативной медицинской помощи, на 2019 год - 0,001 посещения на 1 жителя, на 2020 год - 0,0015 посещения на 1 жителя, на 2021 год - 0,002 посещения на 1 жителя;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для медицинской помощи в условиях дневных стационаров в рамках базовой программы ОМС на 2019 год - 0,062 случая лечения на 1 застрахованное лицо (1 уровень оказания медицинской помощи - 0,01718 случая лечения; 2 уровень оказания медицинской помощи - 0,02245 случая лечения; 3 уровень оказания медицинской помощи - 0,02237 случая лечения), в том числе для медицинской помощи по профилю "онкология" - 0,00631 случая лечения на 1 застрахованное лицо, по областному бюджету - 0,004 случая лечения на 1 жителя в год, на 2020 год в рамках базовой программы ОМС - 0,062 случая лечения на 1 застрахованное лицо (1 уровень оказания медицинской помощи - 0,01718 случая лечения; 2 уровень оказания медицинской помощи - 0,02245 случая лечения; 3 уровень оказания медицинской помощи - 0,02237 случая лечения), в том числе для медицинской помощи по профилю "онкология" - 0,0065 случая лечения на 1 застрахованное лицо, по областному бюджету - 0,004 случая лечения на 1 жителя в год, на 2021 год в рамках базовой программы ОМС - 0,062 случая лечения на 1 застрахованное лицо (1 уровень оказания медицинской помощи - 0,01718 случая лечения; 2 уровень оказания медицинской помощи - 0,02245 случая лечения; 3 уровень оказания медицинской помощи - 0,02237 случая лечения), в том числе для медицинской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помощи по профилю "онкология" - 0,00668 случая лечения на 1 застрахованное лицо по областному бюджету - 0,004 случая лечения на 1 жителя в год (включая случаи оказания паллиативной медицинской помощи в условиях дневного стационара);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для специализированной медицинской помощи в стационарных условиях по областному бюджету на 2019 - 2021 годы - 0,0146 случая госпитализации на 1 жителя, в рамках базовой программы ОМС на 2019 год - 0,17443 случая госпитализации на 1 застрахованное лицо (1 уровень оказания медицинской помощи - 0,00752 случая госпитализации; 2 уровень оказания медицинской помощи - 0,04610 случая госпитализации; 3 уровень оказания медицинской помощи - 0,12081 случая госпитализации), ОМС на 2020 год - 0,17557 случая госпитализации на 1 застрахованное лицо (1 уровень оказания медицинской помощи - 0,00752 случая госпитализации; 2 уровень оказания медицинской помощи - 0,04610 случая госпитализации; 3 уровень оказания медицинской помощи - 0,12195 случая госпитализации), ОМС на 2021 год - 0,1761 случая госпитализации на 1 застрахованное лицо (1 уровень оказания медицинской помощи - 0,00752 случая госпитализации; 2 уровень оказания медицинской помощи - 0,04610 случая госпитализации; 3 уровень оказания медицинской помощи - 0,12248 случая госпитализации), в том числе для: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медицинской помощи по профилю "онкология" на 2019 год - 0,0091 случая госпитализации на 1 застрахованное лицо, на 2020 год - 0,01023 случая госпитализации на 1 застрахованное лицо, на 2021 год - 0,01076 случая госпитализации на 1 застрахованное лицо;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ОМС на 2019 год - 0,004 случая госпитализации на 1 застрахованное лицо, на 2020 и 2021 годы - 0,005 случая госпитализации на 1 застрахованное лицо (в том числе не менее 25% для медицинской реабилитации детей в возрасте 0 - 17 лет с учетом реальной потребности);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для паллиативной медицинской помощи в стационарных условиях (включая койки паллиативной медицинской помощи и койки сестринского ухода) по областному бюджету на 2019 - 2021 годы - 0,092 койко-дня на 1 жителя в год.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Средние нормативы медицинской помощи при экстракорпоральном оплодотворении составляют: на 2019 год 0,000478 случая на 1 застрахованное лицо, на 2020 год - 0,000492 случая на 1 застрахованное лицо, на 2021 год - 0,000506 случая на 1 застрахованное лицо.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областного бюджета.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Объем скорой, в том числе скорой специализированной, медицинской помощи, не включенной в Территориальную программу ОМС, включая медицинскую эвакуацию, в расчете на 1 жителя составляет на 2019 - 2021 годы 0,00198 вызова.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 Объемы медицинской помощи в рамках Территориальной программы ОМС на 2019 год составляют: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для скорой медицинской помощи вне медицинской организации, включая медицинскую эвакуацию - 337 977 вызовов;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 - 3 244 579 посещений (1 уровень оказания медицинской помощи - 1 214 356 посещений; 2 уровень оказания медицинской помощи - 1 146 448 посещений; 3 уровень оказания медицинской помощи - 883 775 посещения);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для медицинской помощи в амбулаторных условиях, оказываемой в связи с заболеваниями, - 1 994 064 обращений (1 уровень оказания медицинской помощи - 775 680 обращений; 2 уровень оказания медицинской помощи - 704 155 обращений; 3 уровень оказания медицинской помощи - 514 229 обращений);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для медицинской помощи в амбулаторных условиях, оказываемой в неотложной форме, - 630 890 посещений (1 уровень оказания медицинской помощи - 241 897 посещений; 2 уровень оказания медицинской помощи - 173 416 посещений; 3 уровень оказания медицинской помощи - 215 577 посещений);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для медицинской помощи, оказываемой в условиях дневных стационаров, - 69 849 случаев лечения (1 уровень оказания медицинской помощи - 19 353 случаев лечения; 2 уровень оказания медицинской помощи - 25 289 случаев лечения; 3 уровень оказания медицинской помощи - 25 207 случаев лечения), в том числе для медицинской помощи по профилю "онкология" - 7 109 случаев лечения;</w:t>
      </w:r>
    </w:p>
    <w:p w:rsidR="00B01086" w:rsidRDefault="00B01086" w:rsidP="00B010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для специализированной медицинской помощи, оказываемой в стационарных условиях, - 196 511 случаев госпитализации (1 уровень оказания медицинской помощи - 8 473 случаев госпитализации; 2 уровень оказания медицинской помощи - 51 934 случаев госпитализации; 3 уровень оказания медицинской помощи - 136 104 случаев госпитализации), в том числе для медицинской помощи по профилю "онкология" - 10 252 случая госпитализации,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- 4 506 случая госпитализации.</w:t>
      </w:r>
    </w:p>
    <w:p w:rsidR="00684D9A" w:rsidRDefault="00684D9A">
      <w:bookmarkStart w:id="0" w:name="_GoBack"/>
      <w:bookmarkEnd w:id="0"/>
    </w:p>
    <w:sectPr w:rsidR="0068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43"/>
    <w:rsid w:val="00684D9A"/>
    <w:rsid w:val="00907E43"/>
    <w:rsid w:val="00B0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A0B1A-74E2-408D-A6F8-7C26E43F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4407</Words>
  <Characters>25124</Characters>
  <Application>Microsoft Office Word</Application>
  <DocSecurity>0</DocSecurity>
  <Lines>209</Lines>
  <Paragraphs>58</Paragraphs>
  <ScaleCrop>false</ScaleCrop>
  <Company>SPecialiST RePack</Company>
  <LinksUpToDate>false</LinksUpToDate>
  <CharactersWithSpaces>29473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2019-08-14T09:03:00Z</dcterms:created>
  <dcterms:modified xsi:type="dcterms:W3CDTF">2019-08-14T09:03:00Z</dcterms:modified>
</cp:coreProperties>
</file>